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092C14" w14:textId="77777777" w:rsidR="0069333D" w:rsidRDefault="003A27C6">
      <w:pPr>
        <w:pStyle w:val="Heading1"/>
        <w:spacing w:after="0"/>
        <w:ind w:left="-90" w:right="-90"/>
        <w:jc w:val="left"/>
      </w:pPr>
      <w:bookmarkStart w:id="0" w:name="h.ghoglyjlnu72" w:colFirst="0" w:colLast="0"/>
      <w:bookmarkStart w:id="1" w:name="h.8cmyk8luozi" w:colFirst="0" w:colLast="0"/>
      <w:bookmarkStart w:id="2" w:name="h.o74xqapo6u5y" w:colFirst="0" w:colLast="0"/>
      <w:bookmarkStart w:id="3" w:name="h.k6l3waq0e0ay" w:colFirst="0" w:colLast="0"/>
      <w:bookmarkStart w:id="4" w:name="h.lrln6mrf6x4i" w:colFirst="0" w:colLast="0"/>
      <w:bookmarkEnd w:id="0"/>
      <w:bookmarkEnd w:id="1"/>
      <w:bookmarkEnd w:id="2"/>
      <w:bookmarkEnd w:id="3"/>
      <w:bookmarkEnd w:id="4"/>
      <w:r>
        <w:rPr>
          <w:noProof/>
        </w:rPr>
        <w:drawing>
          <wp:inline distT="114300" distB="114300" distL="114300" distR="114300" wp14:anchorId="4099FCFB" wp14:editId="6E8AFED3">
            <wp:extent cx="2909888" cy="1610831"/>
            <wp:effectExtent l="0" t="0" r="0" b="0"/>
            <wp:docPr id="8" name="image13.jpg" descr="ousdlogo_560x310_English2015.jpg"/>
            <wp:cNvGraphicFramePr/>
            <a:graphic xmlns:a="http://schemas.openxmlformats.org/drawingml/2006/main">
              <a:graphicData uri="http://schemas.openxmlformats.org/drawingml/2006/picture">
                <pic:pic xmlns:pic="http://schemas.openxmlformats.org/drawingml/2006/picture">
                  <pic:nvPicPr>
                    <pic:cNvPr id="0" name="image13.jpg" descr="ousdlogo_560x310_English2015.jpg"/>
                    <pic:cNvPicPr preferRelativeResize="0"/>
                  </pic:nvPicPr>
                  <pic:blipFill>
                    <a:blip r:embed="rId9"/>
                    <a:srcRect/>
                    <a:stretch>
                      <a:fillRect/>
                    </a:stretch>
                  </pic:blipFill>
                  <pic:spPr>
                    <a:xfrm>
                      <a:off x="0" y="0"/>
                      <a:ext cx="2909888" cy="1610831"/>
                    </a:xfrm>
                    <a:prstGeom prst="rect">
                      <a:avLst/>
                    </a:prstGeom>
                    <a:ln/>
                  </pic:spPr>
                </pic:pic>
              </a:graphicData>
            </a:graphic>
          </wp:inline>
        </w:drawing>
      </w:r>
    </w:p>
    <w:p w14:paraId="08ECF135" w14:textId="77777777" w:rsidR="0069333D" w:rsidRDefault="0069333D">
      <w:pPr>
        <w:pStyle w:val="Heading1"/>
        <w:spacing w:after="0"/>
        <w:ind w:left="-90" w:right="-90"/>
        <w:jc w:val="left"/>
      </w:pPr>
      <w:bookmarkStart w:id="5" w:name="h.nzctcgntx813" w:colFirst="0" w:colLast="0"/>
      <w:bookmarkEnd w:id="5"/>
    </w:p>
    <w:p w14:paraId="04EE2DFD" w14:textId="77777777" w:rsidR="0069333D" w:rsidRDefault="003A27C6">
      <w:pPr>
        <w:pStyle w:val="Heading3"/>
        <w:spacing w:before="0" w:after="0"/>
      </w:pPr>
      <w:bookmarkStart w:id="6" w:name="h.iql3rgtidahp" w:colFirst="0" w:colLast="0"/>
      <w:bookmarkEnd w:id="6"/>
      <w:r>
        <w:rPr>
          <w:noProof/>
        </w:rPr>
        <w:drawing>
          <wp:inline distT="114300" distB="114300" distL="114300" distR="114300" wp14:anchorId="655ED618" wp14:editId="024830DD">
            <wp:extent cx="1119188" cy="1119188"/>
            <wp:effectExtent l="0" t="0" r="0" b="0"/>
            <wp:docPr id="15" name="image20.png" descr="survey.png"/>
            <wp:cNvGraphicFramePr/>
            <a:graphic xmlns:a="http://schemas.openxmlformats.org/drawingml/2006/main">
              <a:graphicData uri="http://schemas.openxmlformats.org/drawingml/2006/picture">
                <pic:pic xmlns:pic="http://schemas.openxmlformats.org/drawingml/2006/picture">
                  <pic:nvPicPr>
                    <pic:cNvPr id="0" name="image20.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066EB12" w14:textId="77777777" w:rsidR="0069333D" w:rsidRDefault="0069333D">
      <w:pPr>
        <w:pStyle w:val="normal0"/>
      </w:pPr>
    </w:p>
    <w:p w14:paraId="4754F92A" w14:textId="0E362BA2" w:rsidR="0069333D" w:rsidRDefault="003A27C6">
      <w:pPr>
        <w:pStyle w:val="Heading1"/>
        <w:spacing w:after="0"/>
        <w:ind w:left="-90" w:right="-90"/>
        <w:jc w:val="left"/>
      </w:pPr>
      <w:bookmarkStart w:id="7" w:name="h.z4t5lvdj8xd4" w:colFirst="0" w:colLast="0"/>
      <w:bookmarkStart w:id="8" w:name="_Toc303911057"/>
      <w:bookmarkEnd w:id="7"/>
      <w:r>
        <w:rPr>
          <w:sz w:val="48"/>
          <w:szCs w:val="48"/>
        </w:rPr>
        <w:t xml:space="preserve">District-Run </w:t>
      </w:r>
      <w:r w:rsidR="00E43C7E">
        <w:rPr>
          <w:sz w:val="48"/>
          <w:szCs w:val="48"/>
        </w:rPr>
        <w:t>Innovation</w:t>
      </w:r>
      <w:r>
        <w:rPr>
          <w:sz w:val="48"/>
          <w:szCs w:val="48"/>
        </w:rPr>
        <w:t xml:space="preserve"> Focus Areas</w:t>
      </w:r>
      <w:bookmarkEnd w:id="8"/>
    </w:p>
    <w:p w14:paraId="21E7A21E" w14:textId="77777777" w:rsidR="0069333D" w:rsidRDefault="0069333D">
      <w:pPr>
        <w:pStyle w:val="normal0"/>
        <w:spacing w:after="0"/>
      </w:pPr>
    </w:p>
    <w:p w14:paraId="4E4314EA" w14:textId="77777777" w:rsidR="0069333D" w:rsidRDefault="0069333D">
      <w:pPr>
        <w:pStyle w:val="normal0"/>
      </w:pPr>
    </w:p>
    <w:p w14:paraId="7E8641CD" w14:textId="77777777" w:rsidR="0069333D" w:rsidRDefault="003A27C6" w:rsidP="00F15F96">
      <w:pPr>
        <w:pStyle w:val="normal0"/>
        <w:numPr>
          <w:ilvl w:val="0"/>
          <w:numId w:val="45"/>
        </w:numPr>
        <w:spacing w:after="0"/>
        <w:ind w:hanging="360"/>
        <w:contextualSpacing/>
        <w:rPr>
          <w:sz w:val="28"/>
          <w:szCs w:val="28"/>
        </w:rPr>
      </w:pPr>
      <w:r>
        <w:rPr>
          <w:sz w:val="28"/>
          <w:szCs w:val="28"/>
        </w:rPr>
        <w:t>Dual Language</w:t>
      </w:r>
      <w:r w:rsidR="003D4477">
        <w:rPr>
          <w:sz w:val="28"/>
          <w:szCs w:val="28"/>
        </w:rPr>
        <w:t xml:space="preserve"> / Dual Immersion </w:t>
      </w:r>
    </w:p>
    <w:p w14:paraId="2EAED116" w14:textId="77777777" w:rsidR="003D4477" w:rsidRDefault="003D4477">
      <w:pPr>
        <w:rPr>
          <w:sz w:val="28"/>
          <w:szCs w:val="28"/>
        </w:rPr>
      </w:pPr>
      <w:r>
        <w:rPr>
          <w:sz w:val="28"/>
          <w:szCs w:val="28"/>
        </w:rPr>
        <w:br w:type="page"/>
      </w:r>
    </w:p>
    <w:p w14:paraId="791D8952" w14:textId="77777777" w:rsidR="0069333D" w:rsidRDefault="003A27C6">
      <w:pPr>
        <w:pStyle w:val="Heading3"/>
        <w:spacing w:before="0" w:after="0"/>
      </w:pPr>
      <w:bookmarkStart w:id="9" w:name="h.9zxxhirt0vz" w:colFirst="0" w:colLast="0"/>
      <w:bookmarkStart w:id="10" w:name="h.xatf7n89ckv0" w:colFirst="0" w:colLast="0"/>
      <w:bookmarkStart w:id="11" w:name="_Toc303911060"/>
      <w:bookmarkEnd w:id="9"/>
      <w:bookmarkEnd w:id="10"/>
      <w:r>
        <w:rPr>
          <w:color w:val="339966"/>
        </w:rPr>
        <w:lastRenderedPageBreak/>
        <w:t>Dual Language Program Design</w:t>
      </w:r>
      <w:bookmarkEnd w:id="11"/>
    </w:p>
    <w:p w14:paraId="7D29FA15" w14:textId="77777777" w:rsidR="0069333D" w:rsidRDefault="0069333D">
      <w:pPr>
        <w:pStyle w:val="normal0"/>
        <w:spacing w:after="0"/>
      </w:pPr>
    </w:p>
    <w:p w14:paraId="4EE76DDC" w14:textId="21D4B433" w:rsidR="0069333D" w:rsidRDefault="003A27C6">
      <w:pPr>
        <w:pStyle w:val="normal0"/>
        <w:spacing w:after="0"/>
      </w:pPr>
      <w:r>
        <w:rPr>
          <w:noProof/>
        </w:rPr>
        <mc:AlternateContent>
          <mc:Choice Requires="wps">
            <w:drawing>
              <wp:anchor distT="114300" distB="114300" distL="114300" distR="114300" simplePos="0" relativeHeight="251665408" behindDoc="1" locked="0" layoutInCell="0" hidden="0" allowOverlap="1" wp14:anchorId="26872F1B" wp14:editId="2B26E7B8">
                <wp:simplePos x="0" y="0"/>
                <wp:positionH relativeFrom="margin">
                  <wp:posOffset>4790440</wp:posOffset>
                </wp:positionH>
                <wp:positionV relativeFrom="paragraph">
                  <wp:posOffset>0</wp:posOffset>
                </wp:positionV>
                <wp:extent cx="1953260" cy="3604260"/>
                <wp:effectExtent l="0" t="0" r="27940" b="27940"/>
                <wp:wrapSquare wrapText="bothSides" distT="114300" distB="114300" distL="114300" distR="114300"/>
                <wp:docPr id="44" name=""/>
                <wp:cNvGraphicFramePr/>
                <a:graphic xmlns:a="http://schemas.openxmlformats.org/drawingml/2006/main">
                  <a:graphicData uri="http://schemas.microsoft.com/office/word/2010/wordprocessingShape">
                    <wps:wsp>
                      <wps:cNvSpPr txBox="1"/>
                      <wps:spPr>
                        <a:xfrm>
                          <a:off x="0" y="0"/>
                          <a:ext cx="1953260" cy="3604260"/>
                        </a:xfrm>
                        <a:prstGeom prst="rect">
                          <a:avLst/>
                        </a:prstGeom>
                        <a:noFill/>
                        <a:ln w="9525" cap="flat" cmpd="sng">
                          <a:solidFill>
                            <a:srgbClr val="000000"/>
                          </a:solidFill>
                          <a:prstDash val="solid"/>
                          <a:round/>
                          <a:headEnd type="none" w="med" len="med"/>
                          <a:tailEnd type="none" w="med" len="med"/>
                        </a:ln>
                      </wps:spPr>
                      <wps:txbx>
                        <w:txbxContent>
                          <w:p w14:paraId="5B62CB3F" w14:textId="77777777" w:rsidR="005C412F" w:rsidRDefault="005C412F">
                            <w:pPr>
                              <w:pStyle w:val="normal0"/>
                              <w:spacing w:after="0"/>
                              <w:textDirection w:val="btLr"/>
                            </w:pPr>
                            <w:r>
                              <w:rPr>
                                <w:b/>
                                <w:sz w:val="28"/>
                              </w:rPr>
                              <w:t>Who to Contact:</w:t>
                            </w:r>
                          </w:p>
                          <w:p w14:paraId="781C2140" w14:textId="77777777" w:rsidR="005C412F" w:rsidRDefault="005C412F">
                            <w:pPr>
                              <w:pStyle w:val="normal0"/>
                              <w:spacing w:after="0"/>
                              <w:textDirection w:val="btLr"/>
                            </w:pPr>
                          </w:p>
                          <w:p w14:paraId="6A348DA2" w14:textId="77777777" w:rsidR="005C412F" w:rsidRDefault="005C412F">
                            <w:pPr>
                              <w:pStyle w:val="normal0"/>
                              <w:spacing w:after="0"/>
                              <w:textDirection w:val="btLr"/>
                            </w:pPr>
                            <w:r>
                              <w:rPr>
                                <w:b/>
                                <w:color w:val="339966"/>
                                <w:sz w:val="28"/>
                              </w:rPr>
                              <w:t xml:space="preserve">David Montes de </w:t>
                            </w:r>
                            <w:proofErr w:type="spellStart"/>
                            <w:r>
                              <w:rPr>
                                <w:b/>
                                <w:color w:val="339966"/>
                                <w:sz w:val="28"/>
                              </w:rPr>
                              <w:t>Oca</w:t>
                            </w:r>
                            <w:proofErr w:type="spellEnd"/>
                          </w:p>
                          <w:p w14:paraId="7D2A6394" w14:textId="77777777" w:rsidR="005C412F" w:rsidRDefault="005C412F">
                            <w:pPr>
                              <w:pStyle w:val="normal0"/>
                              <w:spacing w:after="0"/>
                              <w:textDirection w:val="btLr"/>
                            </w:pPr>
                            <w:r>
                              <w:rPr>
                                <w:sz w:val="24"/>
                              </w:rPr>
                              <w:t>Deputy Chief, Continuous School Improvement</w:t>
                            </w:r>
                          </w:p>
                          <w:p w14:paraId="5E3B1BE6" w14:textId="77777777" w:rsidR="005C412F" w:rsidRDefault="005C412F">
                            <w:pPr>
                              <w:pStyle w:val="normal0"/>
                              <w:spacing w:after="0"/>
                              <w:textDirection w:val="btLr"/>
                            </w:pPr>
                            <w:proofErr w:type="gramStart"/>
                            <w:r>
                              <w:rPr>
                                <w:b/>
                                <w:color w:val="000099"/>
                                <w:sz w:val="24"/>
                                <w:u w:val="single"/>
                              </w:rPr>
                              <w:t>david.montes@ousd.org</w:t>
                            </w:r>
                            <w:proofErr w:type="gramEnd"/>
                          </w:p>
                          <w:p w14:paraId="1CAA3F91" w14:textId="77777777" w:rsidR="005C412F" w:rsidRDefault="005C412F">
                            <w:pPr>
                              <w:pStyle w:val="normal0"/>
                              <w:spacing w:after="0"/>
                              <w:textDirection w:val="btLr"/>
                            </w:pPr>
                          </w:p>
                          <w:p w14:paraId="4A555E90" w14:textId="77777777" w:rsidR="005C412F" w:rsidRDefault="005C412F">
                            <w:pPr>
                              <w:pStyle w:val="normal0"/>
                              <w:spacing w:after="0"/>
                              <w:textDirection w:val="btLr"/>
                            </w:pPr>
                            <w:r>
                              <w:rPr>
                                <w:b/>
                                <w:color w:val="339966"/>
                                <w:sz w:val="28"/>
                              </w:rPr>
                              <w:t>Nicole Knight</w:t>
                            </w:r>
                          </w:p>
                          <w:p w14:paraId="48199FB1" w14:textId="77777777" w:rsidR="005C412F" w:rsidRDefault="005C412F">
                            <w:pPr>
                              <w:pStyle w:val="normal0"/>
                              <w:spacing w:after="0"/>
                              <w:textDirection w:val="btLr"/>
                            </w:pPr>
                            <w:r>
                              <w:rPr>
                                <w:sz w:val="24"/>
                              </w:rPr>
                              <w:t>Executive Director English Learner Services, New School Development</w:t>
                            </w:r>
                          </w:p>
                          <w:p w14:paraId="1A1019ED" w14:textId="77777777" w:rsidR="005C412F" w:rsidRDefault="005C412F">
                            <w:pPr>
                              <w:pStyle w:val="normal0"/>
                              <w:spacing w:after="0"/>
                              <w:textDirection w:val="btLr"/>
                            </w:pPr>
                            <w:proofErr w:type="gramStart"/>
                            <w:r>
                              <w:rPr>
                                <w:b/>
                                <w:color w:val="000099"/>
                                <w:sz w:val="24"/>
                                <w:u w:val="single"/>
                              </w:rPr>
                              <w:t>nicole.knight@ousd.org</w:t>
                            </w:r>
                            <w:proofErr w:type="gramEnd"/>
                          </w:p>
                          <w:p w14:paraId="76BF5DA7" w14:textId="77777777" w:rsidR="005C412F" w:rsidRDefault="005C412F">
                            <w:pPr>
                              <w:pStyle w:val="normal0"/>
                              <w:spacing w:after="0"/>
                              <w:textDirection w:val="btLr"/>
                            </w:pPr>
                          </w:p>
                          <w:p w14:paraId="2678D797" w14:textId="77777777" w:rsidR="005C412F" w:rsidRDefault="005C412F">
                            <w:pPr>
                              <w:pStyle w:val="normal0"/>
                              <w:spacing w:after="0"/>
                              <w:textDirection w:val="btLr"/>
                            </w:pPr>
                            <w:r>
                              <w:rPr>
                                <w:b/>
                                <w:color w:val="339966"/>
                                <w:sz w:val="28"/>
                              </w:rPr>
                              <w:t>Sondra Aguilera</w:t>
                            </w:r>
                          </w:p>
                          <w:p w14:paraId="04F38284" w14:textId="77777777" w:rsidR="005C412F" w:rsidRDefault="005C412F">
                            <w:pPr>
                              <w:pStyle w:val="normal0"/>
                              <w:spacing w:after="0"/>
                              <w:textDirection w:val="btLr"/>
                            </w:pPr>
                            <w:r>
                              <w:rPr>
                                <w:sz w:val="24"/>
                              </w:rPr>
                              <w:t>Network Superintendent PreK-5 Region 2</w:t>
                            </w:r>
                          </w:p>
                          <w:p w14:paraId="0CE2C072" w14:textId="77777777" w:rsidR="005C412F" w:rsidRDefault="005C412F">
                            <w:pPr>
                              <w:pStyle w:val="normal0"/>
                              <w:spacing w:after="0"/>
                              <w:textDirection w:val="btLr"/>
                            </w:pPr>
                            <w:proofErr w:type="gramStart"/>
                            <w:r>
                              <w:rPr>
                                <w:b/>
                                <w:color w:val="000099"/>
                                <w:sz w:val="24"/>
                                <w:u w:val="single"/>
                              </w:rPr>
                              <w:t>sondra.aguilera@ousd.org</w:t>
                            </w:r>
                            <w:proofErr w:type="gramEnd"/>
                            <w:r>
                              <w:rPr>
                                <w:b/>
                                <w:sz w:val="24"/>
                              </w:rPr>
                              <w:t xml:space="preserve"> </w:t>
                            </w:r>
                          </w:p>
                          <w:p w14:paraId="71FD9B9F" w14:textId="77777777" w:rsidR="005C412F" w:rsidRDefault="005C412F">
                            <w:pPr>
                              <w:pStyle w:val="normal0"/>
                              <w:spacing w:after="0"/>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377.2pt;margin-top:0;width:153.8pt;height:283.8pt;z-index:-25165107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" o:allowincell="f" filled="f">
                <v:stroke joinstyle="round"/>
                <v:textbox inset="91425emu,91425emu,91425emu,91425emu">
                  <w:txbxContent>
                    <w:p w14:paraId="5B62CB3F" w14:textId="77777777" w:rsidR="005C412F" w:rsidRDefault="005C412F">
                      <w:pPr>
                        <w:pStyle w:val="normal0"/>
                        <w:spacing w:after="0"/>
                        <w:textDirection w:val="btLr"/>
                      </w:pPr>
                      <w:r>
                        <w:rPr>
                          <w:b/>
                          <w:sz w:val="28"/>
                        </w:rPr>
                        <w:t>Who to Contact:</w:t>
                      </w:r>
                    </w:p>
                    <w:p w14:paraId="781C2140" w14:textId="77777777" w:rsidR="005C412F" w:rsidRDefault="005C412F">
                      <w:pPr>
                        <w:pStyle w:val="normal0"/>
                        <w:spacing w:after="0"/>
                        <w:textDirection w:val="btLr"/>
                      </w:pPr>
                    </w:p>
                    <w:p w14:paraId="6A348DA2" w14:textId="77777777" w:rsidR="005C412F" w:rsidRDefault="005C412F">
                      <w:pPr>
                        <w:pStyle w:val="normal0"/>
                        <w:spacing w:after="0"/>
                        <w:textDirection w:val="btLr"/>
                      </w:pPr>
                      <w:r>
                        <w:rPr>
                          <w:b/>
                          <w:color w:val="339966"/>
                          <w:sz w:val="28"/>
                        </w:rPr>
                        <w:t xml:space="preserve">David Montes de </w:t>
                      </w:r>
                      <w:proofErr w:type="spellStart"/>
                      <w:r>
                        <w:rPr>
                          <w:b/>
                          <w:color w:val="339966"/>
                          <w:sz w:val="28"/>
                        </w:rPr>
                        <w:t>Oca</w:t>
                      </w:r>
                      <w:proofErr w:type="spellEnd"/>
                    </w:p>
                    <w:p w14:paraId="7D2A6394" w14:textId="77777777" w:rsidR="005C412F" w:rsidRDefault="005C412F">
                      <w:pPr>
                        <w:pStyle w:val="normal0"/>
                        <w:spacing w:after="0"/>
                        <w:textDirection w:val="btLr"/>
                      </w:pPr>
                      <w:r>
                        <w:rPr>
                          <w:sz w:val="24"/>
                        </w:rPr>
                        <w:t>Deputy Chief, Continuous School Improvement</w:t>
                      </w:r>
                    </w:p>
                    <w:p w14:paraId="5E3B1BE6" w14:textId="77777777" w:rsidR="005C412F" w:rsidRDefault="005C412F">
                      <w:pPr>
                        <w:pStyle w:val="normal0"/>
                        <w:spacing w:after="0"/>
                        <w:textDirection w:val="btLr"/>
                      </w:pPr>
                      <w:proofErr w:type="gramStart"/>
                      <w:r>
                        <w:rPr>
                          <w:b/>
                          <w:color w:val="000099"/>
                          <w:sz w:val="24"/>
                          <w:u w:val="single"/>
                        </w:rPr>
                        <w:t>david.montes@ousd.org</w:t>
                      </w:r>
                      <w:proofErr w:type="gramEnd"/>
                    </w:p>
                    <w:p w14:paraId="1CAA3F91" w14:textId="77777777" w:rsidR="005C412F" w:rsidRDefault="005C412F">
                      <w:pPr>
                        <w:pStyle w:val="normal0"/>
                        <w:spacing w:after="0"/>
                        <w:textDirection w:val="btLr"/>
                      </w:pPr>
                    </w:p>
                    <w:p w14:paraId="4A555E90" w14:textId="77777777" w:rsidR="005C412F" w:rsidRDefault="005C412F">
                      <w:pPr>
                        <w:pStyle w:val="normal0"/>
                        <w:spacing w:after="0"/>
                        <w:textDirection w:val="btLr"/>
                      </w:pPr>
                      <w:r>
                        <w:rPr>
                          <w:b/>
                          <w:color w:val="339966"/>
                          <w:sz w:val="28"/>
                        </w:rPr>
                        <w:t>Nicole Knight</w:t>
                      </w:r>
                    </w:p>
                    <w:p w14:paraId="48199FB1" w14:textId="77777777" w:rsidR="005C412F" w:rsidRDefault="005C412F">
                      <w:pPr>
                        <w:pStyle w:val="normal0"/>
                        <w:spacing w:after="0"/>
                        <w:textDirection w:val="btLr"/>
                      </w:pPr>
                      <w:r>
                        <w:rPr>
                          <w:sz w:val="24"/>
                        </w:rPr>
                        <w:t>Executive Director English Learner Services, New School Development</w:t>
                      </w:r>
                    </w:p>
                    <w:p w14:paraId="1A1019ED" w14:textId="77777777" w:rsidR="005C412F" w:rsidRDefault="005C412F">
                      <w:pPr>
                        <w:pStyle w:val="normal0"/>
                        <w:spacing w:after="0"/>
                        <w:textDirection w:val="btLr"/>
                      </w:pPr>
                      <w:proofErr w:type="gramStart"/>
                      <w:r>
                        <w:rPr>
                          <w:b/>
                          <w:color w:val="000099"/>
                          <w:sz w:val="24"/>
                          <w:u w:val="single"/>
                        </w:rPr>
                        <w:t>nicole.knight@ousd.org</w:t>
                      </w:r>
                      <w:proofErr w:type="gramEnd"/>
                    </w:p>
                    <w:p w14:paraId="76BF5DA7" w14:textId="77777777" w:rsidR="005C412F" w:rsidRDefault="005C412F">
                      <w:pPr>
                        <w:pStyle w:val="normal0"/>
                        <w:spacing w:after="0"/>
                        <w:textDirection w:val="btLr"/>
                      </w:pPr>
                    </w:p>
                    <w:p w14:paraId="2678D797" w14:textId="77777777" w:rsidR="005C412F" w:rsidRDefault="005C412F">
                      <w:pPr>
                        <w:pStyle w:val="normal0"/>
                        <w:spacing w:after="0"/>
                        <w:textDirection w:val="btLr"/>
                      </w:pPr>
                      <w:r>
                        <w:rPr>
                          <w:b/>
                          <w:color w:val="339966"/>
                          <w:sz w:val="28"/>
                        </w:rPr>
                        <w:t>Sondra Aguilera</w:t>
                      </w:r>
                    </w:p>
                    <w:p w14:paraId="04F38284" w14:textId="77777777" w:rsidR="005C412F" w:rsidRDefault="005C412F">
                      <w:pPr>
                        <w:pStyle w:val="normal0"/>
                        <w:spacing w:after="0"/>
                        <w:textDirection w:val="btLr"/>
                      </w:pPr>
                      <w:r>
                        <w:rPr>
                          <w:sz w:val="24"/>
                        </w:rPr>
                        <w:t>Network Superintendent PreK-5 Region 2</w:t>
                      </w:r>
                    </w:p>
                    <w:p w14:paraId="0CE2C072" w14:textId="77777777" w:rsidR="005C412F" w:rsidRDefault="005C412F">
                      <w:pPr>
                        <w:pStyle w:val="normal0"/>
                        <w:spacing w:after="0"/>
                        <w:textDirection w:val="btLr"/>
                      </w:pPr>
                      <w:proofErr w:type="gramStart"/>
                      <w:r>
                        <w:rPr>
                          <w:b/>
                          <w:color w:val="000099"/>
                          <w:sz w:val="24"/>
                          <w:u w:val="single"/>
                        </w:rPr>
                        <w:t>sondra.aguilera@ousd.org</w:t>
                      </w:r>
                      <w:proofErr w:type="gramEnd"/>
                      <w:r>
                        <w:rPr>
                          <w:b/>
                          <w:sz w:val="24"/>
                        </w:rPr>
                        <w:t xml:space="preserve"> </w:t>
                      </w:r>
                    </w:p>
                    <w:p w14:paraId="71FD9B9F" w14:textId="77777777" w:rsidR="005C412F" w:rsidRDefault="005C412F">
                      <w:pPr>
                        <w:pStyle w:val="normal0"/>
                        <w:spacing w:after="0"/>
                        <w:textDirection w:val="btLr"/>
                      </w:pPr>
                    </w:p>
                  </w:txbxContent>
                </v:textbox>
                <w10:wrap type="square" anchorx="margin"/>
              </v:shape>
            </w:pict>
          </mc:Fallback>
        </mc:AlternateContent>
      </w:r>
      <w:r>
        <w:t>OUSD is excited to support sites interested in exploring and designing quality Dual Language programs. Both research and anecdotal evidence demonstrate that well-planned and implemented Dual Language programs accelerate academic achievement and provide a wealth of cultural and civic skills for both ELLs and native English speakers.</w:t>
      </w:r>
    </w:p>
    <w:p w14:paraId="1F6E7002" w14:textId="77777777" w:rsidR="0069333D" w:rsidRDefault="0069333D">
      <w:pPr>
        <w:pStyle w:val="normal0"/>
        <w:spacing w:after="0"/>
      </w:pPr>
    </w:p>
    <w:p w14:paraId="6ACBC375" w14:textId="77777777" w:rsidR="0069333D" w:rsidRDefault="003A27C6">
      <w:pPr>
        <w:pStyle w:val="normal0"/>
        <w:spacing w:after="0"/>
      </w:pPr>
      <w:r>
        <w:t xml:space="preserve">The study, planning and implementation of a Dual Language program is an opportunity that implies significant commitment and effort on the part of the school, the school community and OUSD central staff. As your site considers Dual Language as an option, the opportunities and expectations below should be considered. To explore these points in greater detail, please see the </w:t>
      </w:r>
      <w:hyperlink r:id="rId11">
        <w:r>
          <w:rPr>
            <w:b/>
            <w:color w:val="1155CC"/>
          </w:rPr>
          <w:t xml:space="preserve">Dual Language Program Expansion Proposal </w:t>
        </w:r>
      </w:hyperlink>
      <w:r>
        <w:t xml:space="preserve">as well as the </w:t>
      </w:r>
      <w:hyperlink r:id="rId12">
        <w:r>
          <w:rPr>
            <w:b/>
            <w:color w:val="1155CC"/>
          </w:rPr>
          <w:t>Guiding Principles for Dual Language Education</w:t>
        </w:r>
      </w:hyperlink>
      <w:r>
        <w:rPr>
          <w:rFonts w:ascii="Times New Roman" w:eastAsia="Times New Roman" w:hAnsi="Times New Roman" w:cs="Times New Roman"/>
          <w:sz w:val="28"/>
          <w:szCs w:val="28"/>
        </w:rPr>
        <w:t>.</w:t>
      </w:r>
    </w:p>
    <w:p w14:paraId="26164B54" w14:textId="77777777" w:rsidR="0069333D" w:rsidRDefault="0069333D">
      <w:pPr>
        <w:pStyle w:val="normal0"/>
        <w:spacing w:after="0"/>
      </w:pPr>
    </w:p>
    <w:p w14:paraId="405497AD" w14:textId="77777777" w:rsidR="0069333D" w:rsidRDefault="003A27C6">
      <w:pPr>
        <w:pStyle w:val="normal0"/>
        <w:spacing w:after="0"/>
      </w:pPr>
      <w:r>
        <w:rPr>
          <w:b/>
          <w:color w:val="38761D"/>
        </w:rPr>
        <w:t xml:space="preserve">School Leadership and School Community Engagement: </w:t>
      </w:r>
      <w:r>
        <w:t xml:space="preserve">With leadership from the principal and ILT, and with support from Central specialists and staff, the school will hold multiple engagements to learn about Dual Language models, make decisions around program design, and ensure the broad school community has ample opportunity to contribute during the exploratory, school re-design and implementation processes. </w:t>
      </w:r>
    </w:p>
    <w:p w14:paraId="084BB09A" w14:textId="77777777" w:rsidR="0069333D" w:rsidRDefault="0069333D">
      <w:pPr>
        <w:pStyle w:val="normal0"/>
        <w:spacing w:after="0"/>
      </w:pPr>
    </w:p>
    <w:p w14:paraId="5AC2B4DF" w14:textId="77777777" w:rsidR="0069333D" w:rsidRDefault="003A27C6">
      <w:pPr>
        <w:pStyle w:val="normal0"/>
        <w:spacing w:after="0"/>
      </w:pPr>
      <w:r>
        <w:rPr>
          <w:b/>
          <w:color w:val="38761D"/>
        </w:rPr>
        <w:t>Identification of a Dual Language Program Model:</w:t>
      </w:r>
      <w:r>
        <w:t xml:space="preserve"> As part of their school and community engagement, the school will choose a Dual Language program model, deciding on either a One-Way (Developmental Bilingual program) or a Two-Way Immersion program. The School will also decide between a 50/50 model or </w:t>
      </w:r>
      <w:proofErr w:type="gramStart"/>
      <w:r>
        <w:t>a  90</w:t>
      </w:r>
      <w:proofErr w:type="gramEnd"/>
      <w:r>
        <w:t xml:space="preserve">/10 model. See </w:t>
      </w:r>
      <w:hyperlink r:id="rId13">
        <w:r>
          <w:rPr>
            <w:b/>
            <w:color w:val="1155CC"/>
          </w:rPr>
          <w:t>Dual Language Program Model Descriptions for OUSD</w:t>
        </w:r>
      </w:hyperlink>
      <w:hyperlink r:id="rId14">
        <w:r>
          <w:rPr>
            <w:color w:val="1155CC"/>
          </w:rPr>
          <w:t xml:space="preserve"> </w:t>
        </w:r>
      </w:hyperlink>
      <w:r>
        <w:t>for more information.</w:t>
      </w:r>
    </w:p>
    <w:p w14:paraId="7AA1C04D" w14:textId="77777777" w:rsidR="0069333D" w:rsidRDefault="0069333D">
      <w:pPr>
        <w:pStyle w:val="normal0"/>
        <w:spacing w:after="0"/>
      </w:pPr>
    </w:p>
    <w:p w14:paraId="2A5B3C64" w14:textId="77777777" w:rsidR="0069333D" w:rsidRDefault="003A27C6">
      <w:pPr>
        <w:pStyle w:val="normal0"/>
        <w:spacing w:after="0"/>
      </w:pPr>
      <w:r>
        <w:rPr>
          <w:b/>
          <w:color w:val="38761D"/>
        </w:rPr>
        <w:t xml:space="preserve">Vision and Goals Focused on Bilingualism, </w:t>
      </w:r>
      <w:proofErr w:type="spellStart"/>
      <w:r>
        <w:rPr>
          <w:b/>
          <w:color w:val="38761D"/>
        </w:rPr>
        <w:t>Biliteracy</w:t>
      </w:r>
      <w:proofErr w:type="spellEnd"/>
      <w:r>
        <w:rPr>
          <w:b/>
          <w:color w:val="38761D"/>
        </w:rPr>
        <w:t>, and Multiculturalism:</w:t>
      </w:r>
      <w:r>
        <w:rPr>
          <w:b/>
        </w:rPr>
        <w:t xml:space="preserve"> </w:t>
      </w:r>
      <w:r>
        <w:t xml:space="preserve">The school will develop a cohesive, school-wide vision that supports full </w:t>
      </w:r>
      <w:proofErr w:type="spellStart"/>
      <w:r>
        <w:t>biliteracy</w:t>
      </w:r>
      <w:proofErr w:type="spellEnd"/>
      <w:r>
        <w:t xml:space="preserve"> and multicultural competence, including clear guidelines for language use, goals defining high expectations for achievement in both languages for all students, and an intentional and ongoing inclusion and leveraging of the diverse cultures, languages and resources that make up the school community. </w:t>
      </w:r>
    </w:p>
    <w:p w14:paraId="092889E5" w14:textId="77777777" w:rsidR="0069333D" w:rsidRDefault="0069333D">
      <w:pPr>
        <w:pStyle w:val="normal0"/>
        <w:spacing w:after="0"/>
      </w:pPr>
    </w:p>
    <w:p w14:paraId="733EC731" w14:textId="77777777" w:rsidR="0069333D" w:rsidRDefault="003A27C6">
      <w:pPr>
        <w:pStyle w:val="normal0"/>
        <w:spacing w:after="0"/>
      </w:pPr>
      <w:r>
        <w:rPr>
          <w:b/>
          <w:color w:val="38761D"/>
        </w:rPr>
        <w:t xml:space="preserve">Curriculum: </w:t>
      </w:r>
      <w:r>
        <w:t xml:space="preserve">With support from central specialists and staff, the school will ensure that the curriculum is Common Core aligned and promotes the development of multicultural competence and full </w:t>
      </w:r>
      <w:proofErr w:type="spellStart"/>
      <w:r>
        <w:t>biliteracy</w:t>
      </w:r>
      <w:proofErr w:type="spellEnd"/>
      <w:r>
        <w:t xml:space="preserve"> for all students. Teachers will plan together and coordinate the development of content knowledge and linguistic skills in both languages within and across grade levels and content areas.</w:t>
      </w:r>
    </w:p>
    <w:p w14:paraId="4A6C9B0F" w14:textId="77777777" w:rsidR="0069333D" w:rsidRDefault="0069333D">
      <w:pPr>
        <w:pStyle w:val="normal0"/>
        <w:spacing w:after="0"/>
      </w:pPr>
    </w:p>
    <w:p w14:paraId="43857CD2" w14:textId="77777777" w:rsidR="0069333D" w:rsidRDefault="003A27C6">
      <w:pPr>
        <w:pStyle w:val="normal0"/>
        <w:spacing w:after="0"/>
      </w:pPr>
      <w:r>
        <w:rPr>
          <w:b/>
          <w:color w:val="38761D"/>
        </w:rPr>
        <w:t xml:space="preserve">Professional Development with a Dual Language Focus: </w:t>
      </w:r>
      <w:r>
        <w:t>The school will develop and support a cohesive PD plan to ensure teachers and staff collaborate to plan and refine instructional practices grounded in bilingual pedagogy, Common Core and ELD Standards, Balanced Literacy, content-language integration, and the theories and philosophies underlying the Dual Language model.</w:t>
      </w:r>
    </w:p>
    <w:p w14:paraId="73124D1E" w14:textId="77777777" w:rsidR="0069333D" w:rsidRDefault="0069333D">
      <w:pPr>
        <w:pStyle w:val="normal0"/>
        <w:spacing w:after="0"/>
      </w:pPr>
    </w:p>
    <w:p w14:paraId="20256705" w14:textId="77777777" w:rsidR="0069333D" w:rsidRDefault="003A27C6">
      <w:pPr>
        <w:pStyle w:val="normal0"/>
        <w:spacing w:after="0"/>
      </w:pPr>
      <w:r>
        <w:rPr>
          <w:b/>
          <w:color w:val="38761D"/>
        </w:rPr>
        <w:lastRenderedPageBreak/>
        <w:t>Assessment:</w:t>
      </w:r>
      <w:r>
        <w:rPr>
          <w:b/>
        </w:rPr>
        <w:t xml:space="preserve"> </w:t>
      </w:r>
      <w:r>
        <w:t>The school will employ</w:t>
      </w:r>
      <w:r>
        <w:rPr>
          <w:b/>
        </w:rPr>
        <w:t xml:space="preserve"> </w:t>
      </w:r>
      <w:r>
        <w:t xml:space="preserve">high-quality Common Core-aligned assessments in English and the partner language that drive instruction and provide useful data for gauging the effectiveness of the program in promoting full </w:t>
      </w:r>
      <w:proofErr w:type="spellStart"/>
      <w:r>
        <w:t>biliteracy</w:t>
      </w:r>
      <w:proofErr w:type="spellEnd"/>
      <w:r>
        <w:t xml:space="preserve">. </w:t>
      </w:r>
    </w:p>
    <w:p w14:paraId="55EDECAD" w14:textId="77777777" w:rsidR="0069333D" w:rsidRDefault="0069333D">
      <w:pPr>
        <w:pStyle w:val="normal0"/>
        <w:spacing w:after="0"/>
      </w:pPr>
    </w:p>
    <w:p w14:paraId="239D9C17" w14:textId="77777777" w:rsidR="0069333D" w:rsidRDefault="003A27C6">
      <w:pPr>
        <w:pStyle w:val="normal0"/>
        <w:spacing w:after="0"/>
      </w:pPr>
      <w:r>
        <w:rPr>
          <w:b/>
          <w:color w:val="38761D"/>
        </w:rPr>
        <w:t>Staffing:</w:t>
      </w:r>
      <w:r>
        <w:rPr>
          <w:b/>
        </w:rPr>
        <w:t xml:space="preserve"> </w:t>
      </w:r>
      <w:r>
        <w:t xml:space="preserve">The school will work with central partners to ensure adequate bilingual staffing. </w:t>
      </w:r>
      <w:r>
        <w:rPr>
          <w:b/>
        </w:rPr>
        <w:t xml:space="preserve"> </w:t>
      </w:r>
      <w:r>
        <w:t>Each year a new grade level will be rolled out, with staffing adjustments necessary based on the model. Existing Early Exit programs implementing 50/50 programs will likely have sufficient bilingual staff for the first three or four years of their dual language roll out since only half of each grade level team must use the target language.</w:t>
      </w:r>
    </w:p>
    <w:p w14:paraId="7079DFC4" w14:textId="77777777" w:rsidR="0069333D" w:rsidRDefault="0069333D">
      <w:pPr>
        <w:pStyle w:val="normal0"/>
        <w:spacing w:after="0"/>
      </w:pPr>
    </w:p>
    <w:p w14:paraId="0E8A5200" w14:textId="77777777" w:rsidR="0069333D" w:rsidRDefault="0069333D">
      <w:pPr>
        <w:pStyle w:val="normal0"/>
        <w:spacing w:after="0"/>
      </w:pPr>
    </w:p>
    <w:p w14:paraId="6B787DC6" w14:textId="77777777" w:rsidR="0069333D" w:rsidRDefault="003A27C6">
      <w:pPr>
        <w:pStyle w:val="normal0"/>
        <w:spacing w:after="0"/>
      </w:pPr>
      <w:r>
        <w:t>In OUSD, we are prioritizing schools that meet the following criteria, for proposal consideration:</w:t>
      </w:r>
    </w:p>
    <w:p w14:paraId="087E027B" w14:textId="77777777" w:rsidR="0069333D" w:rsidRDefault="0069333D">
      <w:pPr>
        <w:pStyle w:val="normal0"/>
        <w:spacing w:after="0"/>
      </w:pPr>
    </w:p>
    <w:p w14:paraId="6531CB60" w14:textId="77777777" w:rsidR="0069333D" w:rsidRDefault="003A27C6" w:rsidP="00F15F96">
      <w:pPr>
        <w:pStyle w:val="normal0"/>
        <w:numPr>
          <w:ilvl w:val="0"/>
          <w:numId w:val="34"/>
        </w:numPr>
        <w:spacing w:after="0" w:line="276" w:lineRule="auto"/>
        <w:ind w:hanging="360"/>
      </w:pPr>
      <w:r>
        <w:t>An experienced School Leader with at least one year as principal at current school site.</w:t>
      </w:r>
    </w:p>
    <w:p w14:paraId="4253FF89" w14:textId="77777777" w:rsidR="0069333D" w:rsidRDefault="003A27C6" w:rsidP="00F15F96">
      <w:pPr>
        <w:pStyle w:val="normal0"/>
        <w:numPr>
          <w:ilvl w:val="0"/>
          <w:numId w:val="34"/>
        </w:numPr>
        <w:spacing w:after="0" w:line="276" w:lineRule="auto"/>
        <w:ind w:hanging="360"/>
      </w:pPr>
      <w:r>
        <w:t xml:space="preserve">At least 30% of students speak the partner language at home         </w:t>
      </w:r>
    </w:p>
    <w:p w14:paraId="2B7F068F" w14:textId="77777777" w:rsidR="0069333D" w:rsidRDefault="003A27C6" w:rsidP="00F15F96">
      <w:pPr>
        <w:pStyle w:val="normal0"/>
        <w:numPr>
          <w:ilvl w:val="0"/>
          <w:numId w:val="34"/>
        </w:numPr>
        <w:spacing w:after="0" w:line="276" w:lineRule="auto"/>
        <w:ind w:hanging="360"/>
      </w:pPr>
      <w:r>
        <w:t>Demonstrate track record of strong language Instruction with ELL students through SRI and CELDT growth, reclassification rates, or other measures of programmatic success</w:t>
      </w:r>
    </w:p>
    <w:p w14:paraId="432B62FB" w14:textId="77777777" w:rsidR="0069333D" w:rsidRDefault="003A27C6" w:rsidP="00F15F96">
      <w:pPr>
        <w:pStyle w:val="normal0"/>
        <w:numPr>
          <w:ilvl w:val="0"/>
          <w:numId w:val="34"/>
        </w:numPr>
        <w:spacing w:after="0" w:line="276" w:lineRule="auto"/>
        <w:ind w:hanging="360"/>
      </w:pPr>
      <w:r>
        <w:t>Evidence of a culturally competent, asset based professional and student culture with a growth mindset orientation</w:t>
      </w:r>
    </w:p>
    <w:p w14:paraId="72811883" w14:textId="77777777" w:rsidR="0069333D" w:rsidRDefault="003A27C6" w:rsidP="00F15F96">
      <w:pPr>
        <w:pStyle w:val="normal0"/>
        <w:numPr>
          <w:ilvl w:val="0"/>
          <w:numId w:val="34"/>
        </w:numPr>
        <w:spacing w:after="0" w:line="276" w:lineRule="auto"/>
        <w:ind w:hanging="360"/>
      </w:pPr>
      <w:r>
        <w:t>Demonstrate elements of an inclusive school culture that is able to embrace all home cultures</w:t>
      </w:r>
    </w:p>
    <w:p w14:paraId="5D9657EB" w14:textId="77777777" w:rsidR="0069333D" w:rsidRDefault="003A27C6" w:rsidP="00F15F96">
      <w:pPr>
        <w:pStyle w:val="normal0"/>
        <w:numPr>
          <w:ilvl w:val="0"/>
          <w:numId w:val="34"/>
        </w:numPr>
        <w:spacing w:after="0"/>
        <w:ind w:hanging="360"/>
      </w:pPr>
      <w:r>
        <w:t xml:space="preserve"> Evidence of the Five Quality School Pillars</w:t>
      </w:r>
    </w:p>
    <w:p w14:paraId="6BB7B5CC" w14:textId="77777777" w:rsidR="0069333D" w:rsidRDefault="0069333D">
      <w:pPr>
        <w:pStyle w:val="normal0"/>
        <w:spacing w:after="0"/>
      </w:pPr>
    </w:p>
    <w:p w14:paraId="01C654BD" w14:textId="77777777" w:rsidR="006B36F2" w:rsidRPr="000D555B" w:rsidRDefault="006B36F2" w:rsidP="006B36F2">
      <w:pPr>
        <w:pStyle w:val="normal0"/>
        <w:spacing w:after="0"/>
        <w:rPr>
          <w:b/>
        </w:rPr>
      </w:pPr>
      <w:bookmarkStart w:id="12" w:name="h.yu6zx5qhnjbw" w:colFirst="0" w:colLast="0"/>
      <w:bookmarkEnd w:id="12"/>
      <w:r>
        <w:rPr>
          <w:b/>
        </w:rPr>
        <w:t>Dual Language Program Proposals are being considered for a 2016 Cohort 1 and/or 2017 Cohort 2 Launch Cycles.</w:t>
      </w:r>
    </w:p>
    <w:p w14:paraId="30AD936E" w14:textId="77777777" w:rsidR="0069333D" w:rsidRDefault="0069333D">
      <w:pPr>
        <w:pStyle w:val="Heading3"/>
        <w:spacing w:before="0" w:after="0"/>
      </w:pPr>
    </w:p>
    <w:p w14:paraId="0DFDA25B" w14:textId="77777777" w:rsidR="0069333D" w:rsidRDefault="0069333D">
      <w:pPr>
        <w:pStyle w:val="Heading3"/>
        <w:spacing w:before="0" w:after="0"/>
      </w:pPr>
      <w:bookmarkStart w:id="13" w:name="h.bl9ciriu39a" w:colFirst="0" w:colLast="0"/>
      <w:bookmarkEnd w:id="13"/>
    </w:p>
    <w:p w14:paraId="6697DB59" w14:textId="77777777" w:rsidR="00235C97" w:rsidRDefault="00235C97">
      <w:r>
        <w:br w:type="page"/>
      </w:r>
    </w:p>
    <w:p w14:paraId="3DB29BCA" w14:textId="77777777" w:rsidR="009832E1" w:rsidRPr="00EE35D7" w:rsidRDefault="009832E1" w:rsidP="00C10926">
      <w:pPr>
        <w:spacing w:after="0"/>
        <w:rPr>
          <w:rFonts w:asciiTheme="majorHAnsi" w:hAnsiTheme="majorHAnsi"/>
          <w:b/>
          <w:bCs/>
          <w:color w:val="23812C"/>
          <w:sz w:val="28"/>
          <w:szCs w:val="28"/>
        </w:rPr>
      </w:pPr>
      <w:r w:rsidRPr="00EE35D7">
        <w:rPr>
          <w:rFonts w:asciiTheme="majorHAnsi" w:hAnsiTheme="majorHAnsi"/>
          <w:b/>
          <w:bCs/>
          <w:color w:val="23812C"/>
          <w:sz w:val="28"/>
          <w:szCs w:val="28"/>
        </w:rPr>
        <w:lastRenderedPageBreak/>
        <w:t>FALL CALL FOR QUALITY SCHOOLS – DUAL LANGUAGE</w:t>
      </w:r>
    </w:p>
    <w:p w14:paraId="080F757E" w14:textId="77777777" w:rsidR="009832E1" w:rsidRPr="00C10926" w:rsidRDefault="009832E1" w:rsidP="00C10926">
      <w:pPr>
        <w:spacing w:after="0"/>
        <w:rPr>
          <w:rFonts w:asciiTheme="majorHAnsi" w:hAnsiTheme="majorHAnsi"/>
          <w:color w:val="E36C0A" w:themeColor="accent6" w:themeShade="BF"/>
          <w:sz w:val="28"/>
          <w:szCs w:val="28"/>
        </w:rPr>
      </w:pPr>
      <w:r w:rsidRPr="00C10926">
        <w:rPr>
          <w:rFonts w:asciiTheme="majorHAnsi" w:hAnsiTheme="majorHAnsi"/>
          <w:b/>
          <w:bCs/>
          <w:color w:val="E36C0A" w:themeColor="accent6" w:themeShade="BF"/>
          <w:sz w:val="28"/>
          <w:szCs w:val="28"/>
        </w:rPr>
        <w:t>SELF-ASSESSMENT</w:t>
      </w:r>
    </w:p>
    <w:p w14:paraId="541B25D5" w14:textId="77777777" w:rsidR="009832E1" w:rsidRPr="00F15F96" w:rsidRDefault="009832E1" w:rsidP="00F15F96">
      <w:pPr>
        <w:spacing w:after="0"/>
        <w:rPr>
          <w:rFonts w:asciiTheme="majorHAnsi" w:hAnsiTheme="majorHAnsi"/>
          <w:b/>
          <w:bCs/>
          <w:color w:val="23812C"/>
        </w:rPr>
      </w:pPr>
    </w:p>
    <w:p w14:paraId="30874C06" w14:textId="77777777" w:rsidR="009832E1" w:rsidRPr="00F15F96" w:rsidRDefault="009832E1" w:rsidP="00F15F96">
      <w:pPr>
        <w:spacing w:after="0"/>
        <w:rPr>
          <w:rFonts w:asciiTheme="majorHAnsi" w:hAnsiTheme="majorHAnsi"/>
        </w:rPr>
      </w:pPr>
      <w:r w:rsidRPr="00F15F96">
        <w:rPr>
          <w:rFonts w:asciiTheme="majorHAnsi" w:hAnsiTheme="majorHAnsi"/>
        </w:rPr>
        <w:t xml:space="preserve">In addition to your Letter of Interest, please submit the following “Self-Assessment” to indicate your preparedness in developing a dual language program at your site. The readiness assessment is meant to help your site explore: </w:t>
      </w:r>
    </w:p>
    <w:p w14:paraId="517C4E62" w14:textId="77777777" w:rsidR="009832E1" w:rsidRPr="00F15F96" w:rsidRDefault="009832E1" w:rsidP="00F15F96">
      <w:pPr>
        <w:pStyle w:val="ListParagraph"/>
        <w:numPr>
          <w:ilvl w:val="0"/>
          <w:numId w:val="67"/>
        </w:numPr>
        <w:spacing w:after="0" w:line="240" w:lineRule="auto"/>
        <w:rPr>
          <w:rFonts w:asciiTheme="majorHAnsi" w:hAnsiTheme="majorHAnsi"/>
        </w:rPr>
      </w:pPr>
      <w:r w:rsidRPr="00F15F96">
        <w:rPr>
          <w:rFonts w:asciiTheme="majorHAnsi" w:hAnsiTheme="majorHAnsi"/>
          <w:i/>
          <w:iCs/>
        </w:rPr>
        <w:t xml:space="preserve">Is this the right move for your school? After a review of your data, is this the right program to better serve your students? </w:t>
      </w:r>
    </w:p>
    <w:p w14:paraId="28D7D507" w14:textId="77777777" w:rsidR="009832E1" w:rsidRPr="00F15F96" w:rsidRDefault="009832E1" w:rsidP="00F15F96">
      <w:pPr>
        <w:pStyle w:val="ListParagraph"/>
        <w:numPr>
          <w:ilvl w:val="0"/>
          <w:numId w:val="67"/>
        </w:numPr>
        <w:spacing w:after="0" w:line="240" w:lineRule="auto"/>
        <w:rPr>
          <w:rFonts w:asciiTheme="majorHAnsi" w:hAnsiTheme="majorHAnsi"/>
        </w:rPr>
      </w:pPr>
      <w:r w:rsidRPr="00F15F96">
        <w:rPr>
          <w:rFonts w:asciiTheme="majorHAnsi" w:hAnsiTheme="majorHAnsi"/>
          <w:i/>
          <w:iCs/>
        </w:rPr>
        <w:t>Is your site prepared to engage in a design process to meet these standards of quality?</w:t>
      </w:r>
    </w:p>
    <w:p w14:paraId="7B1435B2" w14:textId="77777777" w:rsidR="009832E1" w:rsidRPr="00F15F96" w:rsidRDefault="009832E1" w:rsidP="00F15F96">
      <w:pPr>
        <w:pStyle w:val="ListParagraph"/>
        <w:numPr>
          <w:ilvl w:val="0"/>
          <w:numId w:val="67"/>
        </w:numPr>
        <w:spacing w:after="0" w:line="240" w:lineRule="auto"/>
        <w:rPr>
          <w:rFonts w:asciiTheme="majorHAnsi" w:hAnsiTheme="majorHAnsi"/>
        </w:rPr>
      </w:pPr>
      <w:r w:rsidRPr="00F15F96">
        <w:rPr>
          <w:rFonts w:asciiTheme="majorHAnsi" w:hAnsiTheme="majorHAnsi"/>
          <w:i/>
          <w:iCs/>
        </w:rPr>
        <w:t>Is your site prepared to engage in the demanding process of the Fall Call for Quality Schools (i.e. all workshops, consultancies, and site visits)?</w:t>
      </w:r>
    </w:p>
    <w:p w14:paraId="68FC720D" w14:textId="77777777" w:rsidR="00F15F96" w:rsidRPr="00F15F96" w:rsidRDefault="00F15F96" w:rsidP="00F15F96">
      <w:pPr>
        <w:spacing w:after="0"/>
        <w:rPr>
          <w:rFonts w:asciiTheme="majorHAnsi" w:hAnsiTheme="majorHAnsi"/>
          <w:b/>
        </w:rPr>
      </w:pPr>
    </w:p>
    <w:p w14:paraId="74A854C5" w14:textId="10C0D490" w:rsidR="009832E1" w:rsidRPr="00F15F96" w:rsidRDefault="009832E1" w:rsidP="00F15F96">
      <w:pPr>
        <w:spacing w:after="0"/>
        <w:rPr>
          <w:rFonts w:asciiTheme="majorHAnsi" w:hAnsiTheme="majorHAnsi"/>
          <w:b/>
        </w:rPr>
      </w:pPr>
      <w:r w:rsidRPr="00F15F96">
        <w:rPr>
          <w:rFonts w:asciiTheme="majorHAnsi" w:hAnsiTheme="majorHAnsi"/>
          <w:b/>
        </w:rPr>
        <w:t xml:space="preserve">OUSD recommends that site leaders complete this self-assessment in partnership with your site’s instructional leadership team. </w:t>
      </w:r>
    </w:p>
    <w:p w14:paraId="37B0416D" w14:textId="77777777" w:rsidR="00F15F96" w:rsidRPr="00F15F96" w:rsidRDefault="00F15F96" w:rsidP="00F15F96">
      <w:pPr>
        <w:pStyle w:val="normal0"/>
        <w:spacing w:after="0"/>
        <w:rPr>
          <w:rFonts w:asciiTheme="majorHAnsi" w:hAnsiTheme="majorHAnsi"/>
          <w:b/>
        </w:rPr>
      </w:pPr>
    </w:p>
    <w:p w14:paraId="4C39EEFD" w14:textId="303B5BC2" w:rsidR="00F15F96" w:rsidRDefault="00F15F96" w:rsidP="00EE35D7">
      <w:pPr>
        <w:pStyle w:val="normal0"/>
        <w:spacing w:after="0"/>
        <w:jc w:val="center"/>
        <w:rPr>
          <w:rFonts w:asciiTheme="majorHAnsi" w:eastAsia="Times New Roman" w:hAnsiTheme="majorHAnsi"/>
          <w:b/>
        </w:rPr>
      </w:pPr>
      <w:r>
        <w:rPr>
          <w:rFonts w:asciiTheme="majorHAnsi" w:hAnsiTheme="majorHAnsi"/>
          <w:b/>
        </w:rPr>
        <w:t xml:space="preserve">PART A: </w:t>
      </w:r>
      <w:r w:rsidR="000C4EB0">
        <w:rPr>
          <w:rFonts w:asciiTheme="majorHAnsi" w:hAnsiTheme="majorHAnsi"/>
          <w:b/>
        </w:rPr>
        <w:t xml:space="preserve">Dual Language - </w:t>
      </w:r>
      <w:r w:rsidRPr="00F15F96">
        <w:rPr>
          <w:rFonts w:asciiTheme="majorHAnsi" w:eastAsia="Times New Roman" w:hAnsiTheme="majorHAnsi"/>
          <w:b/>
        </w:rPr>
        <w:t>Criteria for Readiness</w:t>
      </w:r>
    </w:p>
    <w:p w14:paraId="64AD6600" w14:textId="77777777" w:rsidR="00EE35D7" w:rsidRPr="00F15F96" w:rsidRDefault="00EE35D7" w:rsidP="00EE35D7">
      <w:pPr>
        <w:pStyle w:val="normal0"/>
        <w:spacing w:after="0"/>
        <w:jc w:val="center"/>
        <w:rPr>
          <w:rFonts w:asciiTheme="majorHAnsi" w:hAnsiTheme="majorHAnsi"/>
        </w:rPr>
      </w:pPr>
    </w:p>
    <w:p w14:paraId="7FCAD13B" w14:textId="1ECA5E3B" w:rsidR="00F15F96" w:rsidRPr="00F15F96" w:rsidRDefault="00F15F96" w:rsidP="00F15F96">
      <w:pPr>
        <w:spacing w:after="0"/>
        <w:textAlignment w:val="baseline"/>
        <w:rPr>
          <w:rFonts w:asciiTheme="majorHAnsi" w:eastAsia="Times New Roman" w:hAnsiTheme="majorHAnsi"/>
        </w:rPr>
      </w:pPr>
      <w:r w:rsidRPr="00F15F96">
        <w:rPr>
          <w:rFonts w:asciiTheme="majorHAnsi" w:eastAsia="Times New Roman" w:hAnsiTheme="majorHAnsi"/>
        </w:rPr>
        <w:t xml:space="preserve">In addition to identifying your site’s existing assets and areas of focus against the Dual Language Program Quality of Standards, derived from the Guiding Principles, please indicate your site’s self-assessed readiness and pieces of evidence for each of the below criteria. </w:t>
      </w:r>
    </w:p>
    <w:p w14:paraId="22C9AE16" w14:textId="7AB8CE2C" w:rsidR="00F15F96" w:rsidRPr="00F15F96" w:rsidRDefault="00F15F96" w:rsidP="00F15F96">
      <w:pPr>
        <w:pStyle w:val="ListParagraph"/>
        <w:numPr>
          <w:ilvl w:val="0"/>
          <w:numId w:val="68"/>
        </w:numPr>
        <w:spacing w:after="0"/>
        <w:textAlignment w:val="baseline"/>
        <w:rPr>
          <w:rFonts w:asciiTheme="majorHAnsi" w:eastAsia="Times New Roman" w:hAnsiTheme="majorHAnsi"/>
        </w:rPr>
      </w:pPr>
      <w:r w:rsidRPr="00F15F96">
        <w:rPr>
          <w:rFonts w:asciiTheme="majorHAnsi" w:eastAsia="Times New Roman" w:hAnsiTheme="majorHAnsi"/>
          <w:b/>
        </w:rPr>
        <w:t>Cohort 1: 2016 Launch;</w:t>
      </w:r>
      <w:r w:rsidRPr="00F15F96">
        <w:rPr>
          <w:rFonts w:asciiTheme="majorHAnsi" w:eastAsia="Times New Roman" w:hAnsiTheme="majorHAnsi"/>
        </w:rPr>
        <w:t xml:space="preserve"> to be submitted by September 17.</w:t>
      </w:r>
    </w:p>
    <w:p w14:paraId="766B5A2E" w14:textId="77777777" w:rsidR="00F15F96" w:rsidRPr="00F15F96" w:rsidRDefault="00F15F96" w:rsidP="00F15F96">
      <w:pPr>
        <w:pStyle w:val="ListParagraph"/>
        <w:numPr>
          <w:ilvl w:val="0"/>
          <w:numId w:val="68"/>
        </w:numPr>
        <w:spacing w:after="0"/>
        <w:textAlignment w:val="baseline"/>
        <w:rPr>
          <w:rFonts w:asciiTheme="majorHAnsi" w:eastAsia="Times New Roman" w:hAnsiTheme="majorHAnsi"/>
        </w:rPr>
      </w:pPr>
      <w:r w:rsidRPr="00F15F96">
        <w:rPr>
          <w:rFonts w:asciiTheme="majorHAnsi" w:eastAsia="Times New Roman" w:hAnsiTheme="majorHAnsi"/>
          <w:b/>
        </w:rPr>
        <w:t>Cohort 2: 2017 Launch;</w:t>
      </w:r>
      <w:r w:rsidRPr="00F15F96">
        <w:rPr>
          <w:rFonts w:asciiTheme="majorHAnsi" w:eastAsia="Times New Roman" w:hAnsiTheme="majorHAnsi"/>
        </w:rPr>
        <w:t xml:space="preserve"> to be submitted by September 21, along with Letter of Interest.</w:t>
      </w:r>
    </w:p>
    <w:p w14:paraId="2E2839F7" w14:textId="77777777" w:rsidR="00F15F96" w:rsidRPr="00F15F96" w:rsidRDefault="00F15F96" w:rsidP="00F15F96">
      <w:pPr>
        <w:spacing w:after="0"/>
        <w:textAlignment w:val="baseline"/>
        <w:rPr>
          <w:rFonts w:asciiTheme="majorHAnsi" w:eastAsia="Times New Roman" w:hAnsiTheme="majorHAnsi"/>
        </w:rPr>
      </w:pPr>
    </w:p>
    <w:tbl>
      <w:tblPr>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30"/>
        <w:gridCol w:w="5670"/>
        <w:gridCol w:w="1620"/>
        <w:gridCol w:w="1530"/>
      </w:tblGrid>
      <w:tr w:rsidR="00F15F96" w:rsidRPr="009B4DC1" w14:paraId="367BC73F" w14:textId="77777777" w:rsidTr="00EE35D7">
        <w:tc>
          <w:tcPr>
            <w:tcW w:w="1830" w:type="dxa"/>
            <w:shd w:val="clear" w:color="auto" w:fill="8DC63F"/>
            <w:tcMar>
              <w:top w:w="0" w:type="dxa"/>
              <w:left w:w="120" w:type="dxa"/>
              <w:bottom w:w="0" w:type="dxa"/>
              <w:right w:w="120" w:type="dxa"/>
            </w:tcMar>
            <w:hideMark/>
          </w:tcPr>
          <w:p w14:paraId="0F6F8336" w14:textId="77777777" w:rsidR="00F15F96" w:rsidRPr="009B4DC1" w:rsidRDefault="00F15F96" w:rsidP="00F15F96">
            <w:pPr>
              <w:spacing w:after="0"/>
              <w:rPr>
                <w:sz w:val="20"/>
              </w:rPr>
            </w:pPr>
            <w:r w:rsidRPr="009B4DC1">
              <w:rPr>
                <w:b/>
                <w:bCs/>
                <w:sz w:val="20"/>
              </w:rPr>
              <w:t>CRITERIA</w:t>
            </w:r>
          </w:p>
        </w:tc>
        <w:tc>
          <w:tcPr>
            <w:tcW w:w="5670" w:type="dxa"/>
            <w:shd w:val="clear" w:color="auto" w:fill="8DC63F"/>
            <w:tcMar>
              <w:top w:w="0" w:type="dxa"/>
              <w:left w:w="120" w:type="dxa"/>
              <w:bottom w:w="0" w:type="dxa"/>
              <w:right w:w="120" w:type="dxa"/>
            </w:tcMar>
            <w:hideMark/>
          </w:tcPr>
          <w:p w14:paraId="440962B1" w14:textId="77777777" w:rsidR="00F15F96" w:rsidRPr="009832E1" w:rsidRDefault="00F15F96" w:rsidP="00F15F96">
            <w:pPr>
              <w:spacing w:after="0"/>
              <w:rPr>
                <w:rFonts w:eastAsia="Times New Roman"/>
                <w:b/>
                <w:sz w:val="20"/>
              </w:rPr>
            </w:pPr>
            <w:r>
              <w:rPr>
                <w:rFonts w:eastAsia="Times New Roman"/>
                <w:b/>
                <w:sz w:val="20"/>
              </w:rPr>
              <w:t>DESCRIPTOR</w:t>
            </w:r>
          </w:p>
        </w:tc>
        <w:tc>
          <w:tcPr>
            <w:tcW w:w="1620" w:type="dxa"/>
            <w:shd w:val="clear" w:color="auto" w:fill="8DC63F"/>
          </w:tcPr>
          <w:p w14:paraId="371C035B" w14:textId="77777777" w:rsidR="00F15F96" w:rsidRDefault="00F15F96" w:rsidP="00F15F96">
            <w:pPr>
              <w:spacing w:after="0"/>
              <w:rPr>
                <w:rFonts w:eastAsia="Times New Roman"/>
                <w:b/>
                <w:sz w:val="20"/>
              </w:rPr>
            </w:pPr>
            <w:r>
              <w:rPr>
                <w:rFonts w:eastAsia="Times New Roman"/>
                <w:b/>
                <w:sz w:val="20"/>
              </w:rPr>
              <w:t xml:space="preserve">Self-assessed </w:t>
            </w:r>
            <w:r w:rsidRPr="009B4DC1">
              <w:rPr>
                <w:rFonts w:eastAsia="Times New Roman"/>
                <w:b/>
                <w:sz w:val="20"/>
              </w:rPr>
              <w:t>Readiness Scale</w:t>
            </w:r>
            <w:r>
              <w:rPr>
                <w:rFonts w:eastAsia="Times New Roman"/>
                <w:b/>
                <w:sz w:val="20"/>
              </w:rPr>
              <w:t xml:space="preserve">: </w:t>
            </w:r>
          </w:p>
          <w:p w14:paraId="48B998D8" w14:textId="77777777" w:rsidR="00F15F96" w:rsidRPr="009B4DC1" w:rsidRDefault="00F15F96" w:rsidP="00F15F96">
            <w:pPr>
              <w:spacing w:after="0"/>
              <w:rPr>
                <w:rFonts w:eastAsia="Times New Roman"/>
                <w:b/>
                <w:sz w:val="20"/>
              </w:rPr>
            </w:pPr>
            <w:r>
              <w:rPr>
                <w:rFonts w:eastAsia="Times New Roman"/>
                <w:b/>
                <w:sz w:val="20"/>
              </w:rPr>
              <w:t>1 (low) - 5 (high)</w:t>
            </w:r>
          </w:p>
        </w:tc>
        <w:tc>
          <w:tcPr>
            <w:tcW w:w="1530" w:type="dxa"/>
            <w:shd w:val="clear" w:color="auto" w:fill="8DC63F"/>
          </w:tcPr>
          <w:p w14:paraId="132967B2" w14:textId="77777777" w:rsidR="00F15F96" w:rsidRPr="009B4DC1" w:rsidRDefault="00F15F96" w:rsidP="00F15F96">
            <w:pPr>
              <w:spacing w:after="0"/>
              <w:rPr>
                <w:rFonts w:eastAsia="Times New Roman"/>
                <w:b/>
                <w:sz w:val="20"/>
              </w:rPr>
            </w:pPr>
            <w:r>
              <w:rPr>
                <w:rFonts w:eastAsia="Times New Roman"/>
                <w:b/>
                <w:sz w:val="20"/>
              </w:rPr>
              <w:t xml:space="preserve">What is your evidence? </w:t>
            </w:r>
          </w:p>
        </w:tc>
      </w:tr>
      <w:tr w:rsidR="00F15F96" w:rsidRPr="009B4DC1" w14:paraId="38D7DE33" w14:textId="77777777" w:rsidTr="00EE35D7">
        <w:tc>
          <w:tcPr>
            <w:tcW w:w="1830" w:type="dxa"/>
            <w:tcMar>
              <w:top w:w="0" w:type="dxa"/>
              <w:left w:w="120" w:type="dxa"/>
              <w:bottom w:w="0" w:type="dxa"/>
              <w:right w:w="120" w:type="dxa"/>
            </w:tcMar>
          </w:tcPr>
          <w:p w14:paraId="45977C7A" w14:textId="77777777" w:rsidR="00F15F96" w:rsidRPr="00235447" w:rsidRDefault="00F15F96" w:rsidP="00F15F96">
            <w:pPr>
              <w:spacing w:after="0"/>
              <w:rPr>
                <w:b/>
                <w:bCs/>
                <w:sz w:val="20"/>
              </w:rPr>
            </w:pPr>
            <w:r w:rsidRPr="00235447">
              <w:rPr>
                <w:b/>
                <w:bCs/>
                <w:sz w:val="20"/>
              </w:rPr>
              <w:t>School Leadership</w:t>
            </w:r>
          </w:p>
        </w:tc>
        <w:tc>
          <w:tcPr>
            <w:tcW w:w="5670" w:type="dxa"/>
            <w:tcMar>
              <w:top w:w="0" w:type="dxa"/>
              <w:left w:w="120" w:type="dxa"/>
              <w:bottom w:w="0" w:type="dxa"/>
              <w:right w:w="120" w:type="dxa"/>
            </w:tcMar>
          </w:tcPr>
          <w:p w14:paraId="548DB4CE" w14:textId="77777777" w:rsidR="00F15F96" w:rsidRDefault="00F15F96" w:rsidP="00F15F96">
            <w:pPr>
              <w:spacing w:after="0"/>
              <w:rPr>
                <w:sz w:val="20"/>
              </w:rPr>
            </w:pPr>
            <w:r w:rsidRPr="00235447">
              <w:rPr>
                <w:sz w:val="20"/>
              </w:rPr>
              <w:t xml:space="preserve">Principal has at least one year of experience at the school site. The leader holds a vision that supports full bi-literacy and multicultural competence for all students. </w:t>
            </w:r>
          </w:p>
          <w:p w14:paraId="5F8F1DD3" w14:textId="77777777" w:rsidR="00F15F96" w:rsidRPr="00235447" w:rsidRDefault="00F15F96" w:rsidP="00F15F96">
            <w:pPr>
              <w:spacing w:after="0"/>
              <w:rPr>
                <w:sz w:val="20"/>
              </w:rPr>
            </w:pPr>
          </w:p>
        </w:tc>
        <w:tc>
          <w:tcPr>
            <w:tcW w:w="1620" w:type="dxa"/>
          </w:tcPr>
          <w:p w14:paraId="107808C3" w14:textId="77777777" w:rsidR="00F15F96" w:rsidRPr="009B4DC1" w:rsidRDefault="00F15F96" w:rsidP="00F15F96">
            <w:pPr>
              <w:spacing w:after="0"/>
              <w:rPr>
                <w:sz w:val="20"/>
              </w:rPr>
            </w:pPr>
          </w:p>
        </w:tc>
        <w:tc>
          <w:tcPr>
            <w:tcW w:w="1530" w:type="dxa"/>
          </w:tcPr>
          <w:p w14:paraId="67F4E3E6" w14:textId="77777777" w:rsidR="00F15F96" w:rsidRPr="009B4DC1" w:rsidRDefault="00F15F96" w:rsidP="00F15F96">
            <w:pPr>
              <w:spacing w:after="0"/>
              <w:rPr>
                <w:sz w:val="20"/>
              </w:rPr>
            </w:pPr>
          </w:p>
        </w:tc>
      </w:tr>
      <w:tr w:rsidR="00F15F96" w:rsidRPr="009B4DC1" w14:paraId="1A2EB449" w14:textId="77777777" w:rsidTr="00EE35D7">
        <w:tc>
          <w:tcPr>
            <w:tcW w:w="1830" w:type="dxa"/>
            <w:tcMar>
              <w:top w:w="0" w:type="dxa"/>
              <w:left w:w="120" w:type="dxa"/>
              <w:bottom w:w="0" w:type="dxa"/>
              <w:right w:w="120" w:type="dxa"/>
            </w:tcMar>
            <w:hideMark/>
          </w:tcPr>
          <w:p w14:paraId="4C7416BB" w14:textId="77777777" w:rsidR="00F15F96" w:rsidRPr="00235447" w:rsidRDefault="00F15F96" w:rsidP="00F15F96">
            <w:pPr>
              <w:spacing w:after="0"/>
              <w:rPr>
                <w:sz w:val="20"/>
              </w:rPr>
            </w:pPr>
            <w:r w:rsidRPr="00235447">
              <w:rPr>
                <w:b/>
                <w:bCs/>
                <w:sz w:val="20"/>
              </w:rPr>
              <w:t>Community Demand and Staff Interest</w:t>
            </w:r>
          </w:p>
        </w:tc>
        <w:tc>
          <w:tcPr>
            <w:tcW w:w="5670" w:type="dxa"/>
            <w:tcMar>
              <w:top w:w="0" w:type="dxa"/>
              <w:left w:w="120" w:type="dxa"/>
              <w:bottom w:w="0" w:type="dxa"/>
              <w:right w:w="120" w:type="dxa"/>
            </w:tcMar>
            <w:hideMark/>
          </w:tcPr>
          <w:p w14:paraId="5B5E2597" w14:textId="77777777" w:rsidR="00F15F96" w:rsidRDefault="00F15F96" w:rsidP="00F15F96">
            <w:pPr>
              <w:spacing w:after="0"/>
              <w:rPr>
                <w:sz w:val="20"/>
              </w:rPr>
            </w:pPr>
            <w:r w:rsidRPr="00235447">
              <w:rPr>
                <w:sz w:val="20"/>
              </w:rPr>
              <w:t xml:space="preserve">Dual language schools will be considered at sites with community interest in at least exploring the option. At least 30% of students speak the partner language at home. Minimum of staff interest is 51%; optimal is 80% or higher. </w:t>
            </w:r>
          </w:p>
          <w:p w14:paraId="1C98D35C" w14:textId="77777777" w:rsidR="00F15F96" w:rsidRPr="00235447" w:rsidRDefault="00F15F96" w:rsidP="00F15F96">
            <w:pPr>
              <w:spacing w:after="0"/>
              <w:rPr>
                <w:sz w:val="20"/>
              </w:rPr>
            </w:pPr>
          </w:p>
        </w:tc>
        <w:tc>
          <w:tcPr>
            <w:tcW w:w="1620" w:type="dxa"/>
          </w:tcPr>
          <w:p w14:paraId="2DF13894" w14:textId="77777777" w:rsidR="00F15F96" w:rsidRPr="009B4DC1" w:rsidRDefault="00F15F96" w:rsidP="00F15F96">
            <w:pPr>
              <w:spacing w:after="0"/>
              <w:rPr>
                <w:sz w:val="20"/>
              </w:rPr>
            </w:pPr>
          </w:p>
        </w:tc>
        <w:tc>
          <w:tcPr>
            <w:tcW w:w="1530" w:type="dxa"/>
          </w:tcPr>
          <w:p w14:paraId="1A145C89" w14:textId="77777777" w:rsidR="00F15F96" w:rsidRPr="009B4DC1" w:rsidRDefault="00F15F96" w:rsidP="00F15F96">
            <w:pPr>
              <w:spacing w:after="0"/>
              <w:rPr>
                <w:sz w:val="20"/>
              </w:rPr>
            </w:pPr>
          </w:p>
        </w:tc>
      </w:tr>
      <w:tr w:rsidR="00F15F96" w:rsidRPr="009B4DC1" w14:paraId="178A4BDF" w14:textId="77777777" w:rsidTr="00EE35D7">
        <w:trPr>
          <w:trHeight w:val="585"/>
        </w:trPr>
        <w:tc>
          <w:tcPr>
            <w:tcW w:w="1830" w:type="dxa"/>
            <w:tcMar>
              <w:top w:w="0" w:type="dxa"/>
              <w:left w:w="120" w:type="dxa"/>
              <w:bottom w:w="0" w:type="dxa"/>
              <w:right w:w="120" w:type="dxa"/>
            </w:tcMar>
            <w:hideMark/>
          </w:tcPr>
          <w:p w14:paraId="0CC7170F" w14:textId="77777777" w:rsidR="00F15F96" w:rsidRPr="00235447" w:rsidRDefault="00F15F96" w:rsidP="00F15F96">
            <w:pPr>
              <w:spacing w:after="0"/>
              <w:rPr>
                <w:sz w:val="20"/>
              </w:rPr>
            </w:pPr>
            <w:r w:rsidRPr="00235447">
              <w:rPr>
                <w:b/>
                <w:bCs/>
                <w:sz w:val="20"/>
              </w:rPr>
              <w:t>Track Record of Service to Diverse Populations</w:t>
            </w:r>
          </w:p>
        </w:tc>
        <w:tc>
          <w:tcPr>
            <w:tcW w:w="5670" w:type="dxa"/>
            <w:tcMar>
              <w:top w:w="0" w:type="dxa"/>
              <w:left w:w="120" w:type="dxa"/>
              <w:bottom w:w="0" w:type="dxa"/>
              <w:right w:w="120" w:type="dxa"/>
            </w:tcMar>
            <w:hideMark/>
          </w:tcPr>
          <w:p w14:paraId="4CCC5950" w14:textId="77777777" w:rsidR="00F15F96" w:rsidRPr="00235447" w:rsidRDefault="00F15F96" w:rsidP="00F15F96">
            <w:pPr>
              <w:spacing w:after="0"/>
              <w:rPr>
                <w:sz w:val="20"/>
              </w:rPr>
            </w:pPr>
            <w:r w:rsidRPr="00235447">
              <w:rPr>
                <w:sz w:val="20"/>
              </w:rPr>
              <w:t>Schools should be able to demonstrate a track record of service to:</w:t>
            </w:r>
          </w:p>
          <w:p w14:paraId="568B3B1C" w14:textId="77777777" w:rsidR="00F15F96" w:rsidRPr="00235447" w:rsidRDefault="00F15F96" w:rsidP="00F15F96">
            <w:pPr>
              <w:pStyle w:val="ListParagraph"/>
              <w:numPr>
                <w:ilvl w:val="0"/>
                <w:numId w:val="62"/>
              </w:numPr>
              <w:spacing w:after="0" w:line="240" w:lineRule="auto"/>
              <w:rPr>
                <w:rFonts w:ascii="Calibri" w:hAnsi="Calibri"/>
                <w:color w:val="000000"/>
                <w:sz w:val="20"/>
                <w:szCs w:val="20"/>
              </w:rPr>
            </w:pPr>
            <w:r w:rsidRPr="00235447">
              <w:rPr>
                <w:rFonts w:ascii="Calibri" w:hAnsi="Calibri"/>
                <w:color w:val="000000"/>
                <w:sz w:val="20"/>
                <w:szCs w:val="20"/>
              </w:rPr>
              <w:t>ELL students as demonstrated through SRI and CELDT growth, reclassification rates</w:t>
            </w:r>
          </w:p>
          <w:p w14:paraId="36679456" w14:textId="77777777" w:rsidR="00F15F96" w:rsidRPr="009832E1" w:rsidRDefault="00F15F96" w:rsidP="00F15F96">
            <w:pPr>
              <w:pStyle w:val="ListParagraph"/>
              <w:numPr>
                <w:ilvl w:val="0"/>
                <w:numId w:val="62"/>
              </w:numPr>
              <w:spacing w:after="0" w:line="240" w:lineRule="auto"/>
              <w:rPr>
                <w:rFonts w:ascii="Calibri" w:hAnsi="Calibri"/>
                <w:color w:val="000000"/>
                <w:sz w:val="20"/>
                <w:szCs w:val="20"/>
              </w:rPr>
            </w:pPr>
            <w:r w:rsidRPr="00235447">
              <w:rPr>
                <w:rFonts w:ascii="Calibri" w:hAnsi="Calibri" w:cs="Times New Roman"/>
                <w:color w:val="000000"/>
                <w:sz w:val="20"/>
                <w:szCs w:val="20"/>
              </w:rPr>
              <w:t>English-only an English dominant students through SRI and F&amp;P</w:t>
            </w:r>
          </w:p>
          <w:p w14:paraId="45D4FB21" w14:textId="77777777" w:rsidR="00F15F96" w:rsidRPr="00F15F96" w:rsidRDefault="00F15F96" w:rsidP="00F15F96">
            <w:pPr>
              <w:pStyle w:val="ListParagraph"/>
              <w:numPr>
                <w:ilvl w:val="0"/>
                <w:numId w:val="62"/>
              </w:numPr>
              <w:spacing w:after="0" w:line="240" w:lineRule="auto"/>
              <w:rPr>
                <w:rFonts w:ascii="Calibri" w:hAnsi="Calibri"/>
                <w:color w:val="000000"/>
                <w:sz w:val="20"/>
                <w:szCs w:val="20"/>
              </w:rPr>
            </w:pPr>
            <w:r>
              <w:rPr>
                <w:rFonts w:ascii="Calibri" w:hAnsi="Calibri" w:cs="Times New Roman"/>
                <w:color w:val="000000"/>
                <w:sz w:val="20"/>
                <w:szCs w:val="20"/>
              </w:rPr>
              <w:t>Other indicators identified by the school to evidence the above</w:t>
            </w:r>
          </w:p>
          <w:p w14:paraId="3EB2880D" w14:textId="77777777" w:rsidR="00F15F96" w:rsidRPr="00F15F96" w:rsidRDefault="00F15F96" w:rsidP="00F15F96">
            <w:pPr>
              <w:spacing w:after="0"/>
              <w:rPr>
                <w:sz w:val="20"/>
                <w:szCs w:val="20"/>
              </w:rPr>
            </w:pPr>
          </w:p>
        </w:tc>
        <w:tc>
          <w:tcPr>
            <w:tcW w:w="1620" w:type="dxa"/>
          </w:tcPr>
          <w:p w14:paraId="621A2846" w14:textId="77777777" w:rsidR="00F15F96" w:rsidRPr="009B4DC1" w:rsidRDefault="00F15F96" w:rsidP="00F15F96">
            <w:pPr>
              <w:spacing w:after="0"/>
              <w:rPr>
                <w:sz w:val="20"/>
              </w:rPr>
            </w:pPr>
          </w:p>
        </w:tc>
        <w:tc>
          <w:tcPr>
            <w:tcW w:w="1530" w:type="dxa"/>
          </w:tcPr>
          <w:p w14:paraId="2087DF32" w14:textId="77777777" w:rsidR="00F15F96" w:rsidRPr="009B4DC1" w:rsidRDefault="00F15F96" w:rsidP="00F15F96">
            <w:pPr>
              <w:spacing w:after="0"/>
              <w:rPr>
                <w:sz w:val="20"/>
              </w:rPr>
            </w:pPr>
          </w:p>
        </w:tc>
      </w:tr>
      <w:tr w:rsidR="00F15F96" w:rsidRPr="009B4DC1" w14:paraId="3E4425D4" w14:textId="77777777" w:rsidTr="00EE35D7">
        <w:trPr>
          <w:trHeight w:val="60"/>
        </w:trPr>
        <w:tc>
          <w:tcPr>
            <w:tcW w:w="1830" w:type="dxa"/>
            <w:tcMar>
              <w:top w:w="0" w:type="dxa"/>
              <w:left w:w="120" w:type="dxa"/>
              <w:bottom w:w="0" w:type="dxa"/>
              <w:right w:w="120" w:type="dxa"/>
            </w:tcMar>
          </w:tcPr>
          <w:p w14:paraId="2F8D6129" w14:textId="77777777" w:rsidR="00F15F96" w:rsidRPr="00235447" w:rsidRDefault="00F15F96" w:rsidP="00F15F96">
            <w:pPr>
              <w:spacing w:after="0"/>
              <w:rPr>
                <w:b/>
                <w:bCs/>
                <w:sz w:val="20"/>
              </w:rPr>
            </w:pPr>
            <w:r w:rsidRPr="00235447">
              <w:rPr>
                <w:b/>
                <w:bCs/>
                <w:sz w:val="20"/>
              </w:rPr>
              <w:t>Inclusive Culture</w:t>
            </w:r>
          </w:p>
        </w:tc>
        <w:tc>
          <w:tcPr>
            <w:tcW w:w="5670" w:type="dxa"/>
            <w:tcMar>
              <w:top w:w="0" w:type="dxa"/>
              <w:left w:w="120" w:type="dxa"/>
              <w:bottom w:w="0" w:type="dxa"/>
              <w:right w:w="120" w:type="dxa"/>
            </w:tcMar>
          </w:tcPr>
          <w:p w14:paraId="2FD8203B" w14:textId="77777777" w:rsidR="00F15F96" w:rsidRDefault="00F15F96" w:rsidP="00F15F96">
            <w:pPr>
              <w:spacing w:after="0"/>
              <w:rPr>
                <w:sz w:val="20"/>
              </w:rPr>
            </w:pPr>
            <w:r w:rsidRPr="00235447">
              <w:rPr>
                <w:sz w:val="20"/>
              </w:rPr>
              <w:t xml:space="preserve">Schools should demonstrate an inclusive culture that embraces diverse languages and backgrounds. This includes putting supports in place to extend warm welcomes to </w:t>
            </w:r>
            <w:r>
              <w:rPr>
                <w:sz w:val="20"/>
              </w:rPr>
              <w:t>ALL</w:t>
            </w:r>
            <w:r w:rsidRPr="00235447">
              <w:rPr>
                <w:sz w:val="20"/>
              </w:rPr>
              <w:t xml:space="preserve"> students and their </w:t>
            </w:r>
            <w:r w:rsidRPr="00235447">
              <w:rPr>
                <w:sz w:val="20"/>
              </w:rPr>
              <w:lastRenderedPageBreak/>
              <w:t xml:space="preserve">families and proactively creating opportunities for parents to be authentic partners in their child’s education. </w:t>
            </w:r>
          </w:p>
          <w:p w14:paraId="5DD52FBE" w14:textId="77777777" w:rsidR="00F15F96" w:rsidRPr="00235447" w:rsidRDefault="00F15F96" w:rsidP="00F15F96">
            <w:pPr>
              <w:spacing w:after="0"/>
              <w:rPr>
                <w:sz w:val="20"/>
              </w:rPr>
            </w:pPr>
          </w:p>
        </w:tc>
        <w:tc>
          <w:tcPr>
            <w:tcW w:w="1620" w:type="dxa"/>
          </w:tcPr>
          <w:p w14:paraId="569581A9" w14:textId="77777777" w:rsidR="00F15F96" w:rsidRPr="009B4DC1" w:rsidRDefault="00F15F96" w:rsidP="00F15F96">
            <w:pPr>
              <w:spacing w:after="0"/>
              <w:rPr>
                <w:sz w:val="20"/>
              </w:rPr>
            </w:pPr>
          </w:p>
        </w:tc>
        <w:tc>
          <w:tcPr>
            <w:tcW w:w="1530" w:type="dxa"/>
          </w:tcPr>
          <w:p w14:paraId="409C10FA" w14:textId="77777777" w:rsidR="00F15F96" w:rsidRPr="009B4DC1" w:rsidRDefault="00F15F96" w:rsidP="00F15F96">
            <w:pPr>
              <w:spacing w:after="0"/>
              <w:rPr>
                <w:sz w:val="20"/>
              </w:rPr>
            </w:pPr>
          </w:p>
        </w:tc>
      </w:tr>
      <w:tr w:rsidR="00F15F96" w:rsidRPr="009B4DC1" w14:paraId="29D85603" w14:textId="77777777" w:rsidTr="00EE35D7">
        <w:trPr>
          <w:trHeight w:val="585"/>
        </w:trPr>
        <w:tc>
          <w:tcPr>
            <w:tcW w:w="1830" w:type="dxa"/>
            <w:tcMar>
              <w:top w:w="0" w:type="dxa"/>
              <w:left w:w="120" w:type="dxa"/>
              <w:bottom w:w="0" w:type="dxa"/>
              <w:right w:w="120" w:type="dxa"/>
            </w:tcMar>
          </w:tcPr>
          <w:p w14:paraId="576C1C24" w14:textId="77777777" w:rsidR="00F15F96" w:rsidRPr="00235447" w:rsidRDefault="00F15F96" w:rsidP="00F15F96">
            <w:pPr>
              <w:spacing w:after="0"/>
              <w:rPr>
                <w:b/>
                <w:bCs/>
                <w:sz w:val="20"/>
              </w:rPr>
            </w:pPr>
            <w:r w:rsidRPr="00235447">
              <w:rPr>
                <w:b/>
                <w:bCs/>
                <w:sz w:val="20"/>
              </w:rPr>
              <w:lastRenderedPageBreak/>
              <w:t>Professional Culture</w:t>
            </w:r>
          </w:p>
        </w:tc>
        <w:tc>
          <w:tcPr>
            <w:tcW w:w="5670" w:type="dxa"/>
            <w:tcMar>
              <w:top w:w="0" w:type="dxa"/>
              <w:left w:w="120" w:type="dxa"/>
              <w:bottom w:w="0" w:type="dxa"/>
              <w:right w:w="120" w:type="dxa"/>
            </w:tcMar>
          </w:tcPr>
          <w:p w14:paraId="11593793" w14:textId="77777777" w:rsidR="00F15F96" w:rsidRDefault="00F15F96" w:rsidP="00F15F96">
            <w:pPr>
              <w:spacing w:after="0"/>
              <w:rPr>
                <w:sz w:val="20"/>
              </w:rPr>
            </w:pPr>
            <w:r w:rsidRPr="00235447">
              <w:rPr>
                <w:sz w:val="20"/>
              </w:rPr>
              <w:t>Evidence o</w:t>
            </w:r>
            <w:r>
              <w:rPr>
                <w:sz w:val="20"/>
              </w:rPr>
              <w:t>f a culturally competent, asset-</w:t>
            </w:r>
            <w:r w:rsidRPr="00235447">
              <w:rPr>
                <w:sz w:val="20"/>
              </w:rPr>
              <w:t xml:space="preserve">based professional culture with a growth mindset orientation.  Willingness to participate in professional learning opportunities that support our growing network of dual language schools. </w:t>
            </w:r>
          </w:p>
          <w:p w14:paraId="69808105" w14:textId="77777777" w:rsidR="00F15F96" w:rsidRPr="00235447" w:rsidRDefault="00F15F96" w:rsidP="00F15F96">
            <w:pPr>
              <w:spacing w:after="0"/>
              <w:rPr>
                <w:sz w:val="20"/>
              </w:rPr>
            </w:pPr>
          </w:p>
        </w:tc>
        <w:tc>
          <w:tcPr>
            <w:tcW w:w="1620" w:type="dxa"/>
          </w:tcPr>
          <w:p w14:paraId="01E284E5" w14:textId="77777777" w:rsidR="00F15F96" w:rsidRPr="009B4DC1" w:rsidRDefault="00F15F96" w:rsidP="00F15F96">
            <w:pPr>
              <w:spacing w:after="0"/>
              <w:rPr>
                <w:sz w:val="20"/>
              </w:rPr>
            </w:pPr>
          </w:p>
        </w:tc>
        <w:tc>
          <w:tcPr>
            <w:tcW w:w="1530" w:type="dxa"/>
          </w:tcPr>
          <w:p w14:paraId="6A110421" w14:textId="77777777" w:rsidR="00F15F96" w:rsidRPr="009B4DC1" w:rsidRDefault="00F15F96" w:rsidP="00F15F96">
            <w:pPr>
              <w:spacing w:after="0"/>
              <w:rPr>
                <w:sz w:val="20"/>
              </w:rPr>
            </w:pPr>
          </w:p>
        </w:tc>
      </w:tr>
      <w:tr w:rsidR="00F15F96" w:rsidRPr="009B4DC1" w14:paraId="48A65EDC" w14:textId="77777777" w:rsidTr="00EE35D7">
        <w:trPr>
          <w:trHeight w:val="585"/>
        </w:trPr>
        <w:tc>
          <w:tcPr>
            <w:tcW w:w="1830" w:type="dxa"/>
            <w:tcMar>
              <w:top w:w="0" w:type="dxa"/>
              <w:left w:w="120" w:type="dxa"/>
              <w:bottom w:w="0" w:type="dxa"/>
              <w:right w:w="120" w:type="dxa"/>
            </w:tcMar>
          </w:tcPr>
          <w:p w14:paraId="6B686A68" w14:textId="77777777" w:rsidR="00F15F96" w:rsidRPr="00235447" w:rsidRDefault="00F15F96" w:rsidP="00F15F96">
            <w:pPr>
              <w:spacing w:after="0"/>
              <w:rPr>
                <w:b/>
                <w:bCs/>
                <w:sz w:val="20"/>
              </w:rPr>
            </w:pPr>
            <w:r w:rsidRPr="00235447">
              <w:rPr>
                <w:b/>
                <w:sz w:val="20"/>
              </w:rPr>
              <w:t>Readiness to fully participate in the Call for Quality Schools Process</w:t>
            </w:r>
          </w:p>
        </w:tc>
        <w:tc>
          <w:tcPr>
            <w:tcW w:w="5670" w:type="dxa"/>
            <w:tcMar>
              <w:top w:w="0" w:type="dxa"/>
              <w:left w:w="120" w:type="dxa"/>
              <w:bottom w:w="0" w:type="dxa"/>
              <w:right w:w="120" w:type="dxa"/>
            </w:tcMar>
          </w:tcPr>
          <w:p w14:paraId="26B5C876" w14:textId="77777777" w:rsidR="00F15F96" w:rsidRDefault="00F15F96" w:rsidP="00F15F96">
            <w:pPr>
              <w:spacing w:after="0"/>
              <w:rPr>
                <w:sz w:val="20"/>
              </w:rPr>
            </w:pPr>
            <w:r w:rsidRPr="00235447">
              <w:rPr>
                <w:sz w:val="20"/>
              </w:rPr>
              <w:t xml:space="preserve">Schools should be prepared to commit the time and human capital required (2 full days per month, site planning time, </w:t>
            </w:r>
            <w:r>
              <w:rPr>
                <w:sz w:val="20"/>
              </w:rPr>
              <w:t xml:space="preserve">two to three weeks of additional summer professional development &amp; planning, </w:t>
            </w:r>
            <w:r w:rsidRPr="00235447">
              <w:rPr>
                <w:sz w:val="20"/>
              </w:rPr>
              <w:t xml:space="preserve">etc.) to complete and meet all deliverables needed as part of the Fall Call for </w:t>
            </w:r>
            <w:proofErr w:type="gramStart"/>
            <w:r w:rsidRPr="00235447">
              <w:rPr>
                <w:sz w:val="20"/>
              </w:rPr>
              <w:t>Quality Schools</w:t>
            </w:r>
            <w:proofErr w:type="gramEnd"/>
            <w:r w:rsidRPr="00235447">
              <w:rPr>
                <w:sz w:val="20"/>
              </w:rPr>
              <w:t xml:space="preserve"> process. </w:t>
            </w:r>
          </w:p>
          <w:p w14:paraId="1FC71643" w14:textId="77777777" w:rsidR="00F15F96" w:rsidRPr="00235447" w:rsidRDefault="00F15F96" w:rsidP="00F15F96">
            <w:pPr>
              <w:spacing w:after="0"/>
              <w:rPr>
                <w:sz w:val="20"/>
              </w:rPr>
            </w:pPr>
          </w:p>
        </w:tc>
        <w:tc>
          <w:tcPr>
            <w:tcW w:w="1620" w:type="dxa"/>
          </w:tcPr>
          <w:p w14:paraId="33ADD332" w14:textId="77777777" w:rsidR="00F15F96" w:rsidRPr="009B4DC1" w:rsidRDefault="00F15F96" w:rsidP="00F15F96">
            <w:pPr>
              <w:spacing w:after="0"/>
              <w:rPr>
                <w:sz w:val="20"/>
              </w:rPr>
            </w:pPr>
          </w:p>
        </w:tc>
        <w:tc>
          <w:tcPr>
            <w:tcW w:w="1530" w:type="dxa"/>
          </w:tcPr>
          <w:p w14:paraId="2E8BEA40" w14:textId="77777777" w:rsidR="00F15F96" w:rsidRPr="009B4DC1" w:rsidRDefault="00F15F96" w:rsidP="00F15F96">
            <w:pPr>
              <w:spacing w:after="0"/>
              <w:rPr>
                <w:sz w:val="20"/>
              </w:rPr>
            </w:pPr>
          </w:p>
        </w:tc>
      </w:tr>
    </w:tbl>
    <w:p w14:paraId="3191EDF2" w14:textId="77777777" w:rsidR="00F15F96" w:rsidRDefault="00F15F96" w:rsidP="00F15F96">
      <w:pPr>
        <w:spacing w:after="0"/>
      </w:pPr>
    </w:p>
    <w:p w14:paraId="46623674" w14:textId="77777777" w:rsidR="00F15F96" w:rsidRDefault="00F15F96" w:rsidP="00F15F96">
      <w:pPr>
        <w:spacing w:after="0"/>
        <w:rPr>
          <w:b/>
        </w:rPr>
      </w:pPr>
    </w:p>
    <w:p w14:paraId="40CFDC4D" w14:textId="77777777" w:rsidR="00F15F96" w:rsidRDefault="00F15F96" w:rsidP="00F15F96">
      <w:pPr>
        <w:spacing w:after="0"/>
        <w:rPr>
          <w:b/>
        </w:rPr>
      </w:pPr>
    </w:p>
    <w:p w14:paraId="5457ED5D" w14:textId="77777777" w:rsidR="00F15F96" w:rsidRDefault="00F15F96" w:rsidP="00F15F96">
      <w:pPr>
        <w:spacing w:after="0"/>
        <w:textAlignment w:val="baseline"/>
        <w:rPr>
          <w:rFonts w:eastAsia="Times New Roman"/>
          <w:b/>
          <w:szCs w:val="24"/>
        </w:rPr>
      </w:pPr>
    </w:p>
    <w:p w14:paraId="5FEA879A" w14:textId="77777777" w:rsidR="00F15F96" w:rsidRDefault="00F15F96">
      <w:pPr>
        <w:rPr>
          <w:rFonts w:eastAsia="Times New Roman"/>
          <w:b/>
        </w:rPr>
      </w:pPr>
      <w:r>
        <w:rPr>
          <w:rFonts w:eastAsia="Times New Roman"/>
          <w:b/>
        </w:rPr>
        <w:br w:type="page"/>
      </w:r>
    </w:p>
    <w:p w14:paraId="73A0F3F9" w14:textId="5ED67758" w:rsidR="00EE35D7" w:rsidRDefault="00F15F96" w:rsidP="00EE35D7">
      <w:pPr>
        <w:spacing w:after="0"/>
        <w:jc w:val="center"/>
        <w:textAlignment w:val="baseline"/>
        <w:rPr>
          <w:rFonts w:eastAsia="Times New Roman"/>
          <w:b/>
        </w:rPr>
      </w:pPr>
      <w:r>
        <w:rPr>
          <w:rFonts w:eastAsia="Times New Roman"/>
          <w:b/>
        </w:rPr>
        <w:lastRenderedPageBreak/>
        <w:t xml:space="preserve">PART B: </w:t>
      </w:r>
      <w:r w:rsidR="009832E1" w:rsidRPr="00F15F96">
        <w:rPr>
          <w:rFonts w:eastAsia="Times New Roman"/>
          <w:b/>
        </w:rPr>
        <w:t>Dual Language</w:t>
      </w:r>
      <w:r w:rsidR="00EE35D7">
        <w:rPr>
          <w:rFonts w:eastAsia="Times New Roman"/>
          <w:b/>
        </w:rPr>
        <w:t xml:space="preserve"> Program Standards of Quality</w:t>
      </w:r>
    </w:p>
    <w:p w14:paraId="52214C8E" w14:textId="00BC9CC2" w:rsidR="009832E1" w:rsidRDefault="009832E1" w:rsidP="00EE35D7">
      <w:pPr>
        <w:spacing w:after="0"/>
        <w:jc w:val="center"/>
        <w:textAlignment w:val="baseline"/>
        <w:rPr>
          <w:rFonts w:eastAsia="Times New Roman"/>
          <w:b/>
        </w:rPr>
      </w:pPr>
      <w:r w:rsidRPr="00F15F96">
        <w:rPr>
          <w:rFonts w:eastAsia="Times New Roman"/>
          <w:b/>
        </w:rPr>
        <w:t>Guiding Principles for Dual Language Education</w:t>
      </w:r>
    </w:p>
    <w:p w14:paraId="6B2EFD0B" w14:textId="77777777" w:rsidR="00EE35D7" w:rsidRPr="00F15F96" w:rsidRDefault="00EE35D7" w:rsidP="00EE35D7">
      <w:pPr>
        <w:spacing w:after="0"/>
        <w:jc w:val="center"/>
        <w:textAlignment w:val="baseline"/>
        <w:rPr>
          <w:rFonts w:eastAsia="Times New Roman"/>
          <w:b/>
        </w:rPr>
      </w:pPr>
    </w:p>
    <w:p w14:paraId="30376C74" w14:textId="77777777" w:rsidR="00EE35D7" w:rsidRDefault="009832E1" w:rsidP="00F15F96">
      <w:pPr>
        <w:spacing w:after="0"/>
        <w:rPr>
          <w:rFonts w:eastAsia="Times New Roman"/>
        </w:rPr>
      </w:pPr>
      <w:r w:rsidRPr="00F15F96">
        <w:rPr>
          <w:rFonts w:eastAsia="Times New Roman"/>
        </w:rPr>
        <w:t xml:space="preserve">The below strands are derived from the Center for Applied Linguistics’ Guiding Principles for Dual Language Education (Howard, E. R., </w:t>
      </w:r>
      <w:proofErr w:type="spellStart"/>
      <w:r w:rsidRPr="00F15F96">
        <w:rPr>
          <w:rFonts w:eastAsia="Times New Roman"/>
        </w:rPr>
        <w:t>Sugarman</w:t>
      </w:r>
      <w:proofErr w:type="spellEnd"/>
      <w:r w:rsidRPr="00F15F96">
        <w:rPr>
          <w:rFonts w:eastAsia="Times New Roman"/>
        </w:rPr>
        <w:t xml:space="preserve">, J., Christian, D., </w:t>
      </w:r>
      <w:proofErr w:type="spellStart"/>
      <w:r w:rsidRPr="00F15F96">
        <w:rPr>
          <w:rFonts w:eastAsia="Times New Roman"/>
        </w:rPr>
        <w:t>Lindholm</w:t>
      </w:r>
      <w:proofErr w:type="spellEnd"/>
      <w:r w:rsidRPr="00F15F96">
        <w:rPr>
          <w:rFonts w:eastAsia="Times New Roman"/>
        </w:rPr>
        <w:t xml:space="preserve">-Leary, K. J., &amp; Rogers, D. (2007). </w:t>
      </w:r>
    </w:p>
    <w:p w14:paraId="4ACB39E4" w14:textId="77777777" w:rsidR="00EE35D7" w:rsidRDefault="00EE35D7" w:rsidP="00F15F96">
      <w:pPr>
        <w:spacing w:after="0"/>
        <w:rPr>
          <w:rFonts w:eastAsia="Times New Roman"/>
        </w:rPr>
      </w:pPr>
    </w:p>
    <w:p w14:paraId="4B67DEC1" w14:textId="59486EB0" w:rsidR="009832E1" w:rsidRDefault="009832E1" w:rsidP="00F15F96">
      <w:pPr>
        <w:spacing w:after="0"/>
        <w:rPr>
          <w:rFonts w:eastAsia="Times New Roman"/>
        </w:rPr>
      </w:pPr>
      <w:r w:rsidRPr="00F15F96">
        <w:rPr>
          <w:rFonts w:eastAsia="Times New Roman"/>
        </w:rPr>
        <w:t xml:space="preserve">Grounded in evidence from research and best practices, the guiding principles address critical program issues across several strands that are integral to developing a high-quality Dual Language program. Please use the below form to indicate your site’s existing assets related to each of the listed strands as well as areas that your site may focus on as part of the Call for Quality Schools. </w:t>
      </w:r>
    </w:p>
    <w:p w14:paraId="19C656CB" w14:textId="77777777" w:rsidR="00F15F96" w:rsidRPr="00F15F96" w:rsidRDefault="00F15F96" w:rsidP="00F15F96">
      <w:pPr>
        <w:spacing w:after="0"/>
        <w:rPr>
          <w:rFonts w:eastAsia="Times New Roman"/>
        </w:rPr>
      </w:pPr>
    </w:p>
    <w:tbl>
      <w:tblPr>
        <w:tblW w:w="10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990"/>
        <w:gridCol w:w="1710"/>
        <w:gridCol w:w="5220"/>
        <w:gridCol w:w="1350"/>
        <w:gridCol w:w="1350"/>
      </w:tblGrid>
      <w:tr w:rsidR="00340797" w:rsidRPr="0016463E" w14:paraId="710D0697" w14:textId="77777777" w:rsidTr="00340797">
        <w:trPr>
          <w:tblHeader/>
        </w:trPr>
        <w:tc>
          <w:tcPr>
            <w:tcW w:w="990" w:type="dxa"/>
            <w:shd w:val="clear" w:color="auto" w:fill="8DC63F"/>
          </w:tcPr>
          <w:p w14:paraId="717A188A" w14:textId="7FC28C9B" w:rsidR="00340797" w:rsidRPr="0016463E" w:rsidRDefault="00340797" w:rsidP="00F15F96">
            <w:pPr>
              <w:spacing w:after="0"/>
              <w:rPr>
                <w:b/>
                <w:bCs/>
                <w:sz w:val="20"/>
              </w:rPr>
            </w:pPr>
            <w:r>
              <w:rPr>
                <w:b/>
                <w:bCs/>
                <w:sz w:val="20"/>
              </w:rPr>
              <w:t>Proposal Section(s)</w:t>
            </w:r>
          </w:p>
        </w:tc>
        <w:tc>
          <w:tcPr>
            <w:tcW w:w="1710" w:type="dxa"/>
            <w:shd w:val="clear" w:color="auto" w:fill="8DC63F"/>
            <w:tcMar>
              <w:top w:w="0" w:type="dxa"/>
              <w:left w:w="120" w:type="dxa"/>
              <w:bottom w:w="0" w:type="dxa"/>
              <w:right w:w="120" w:type="dxa"/>
            </w:tcMar>
            <w:hideMark/>
          </w:tcPr>
          <w:p w14:paraId="6AD96CB3" w14:textId="68BB38AC" w:rsidR="00340797" w:rsidRPr="0016463E" w:rsidRDefault="00340797" w:rsidP="00F15F96">
            <w:pPr>
              <w:spacing w:after="0"/>
              <w:rPr>
                <w:sz w:val="20"/>
              </w:rPr>
            </w:pPr>
            <w:r w:rsidRPr="0016463E">
              <w:rPr>
                <w:b/>
                <w:bCs/>
                <w:sz w:val="20"/>
              </w:rPr>
              <w:t>Strands</w:t>
            </w:r>
          </w:p>
        </w:tc>
        <w:tc>
          <w:tcPr>
            <w:tcW w:w="5220" w:type="dxa"/>
            <w:shd w:val="clear" w:color="auto" w:fill="8DC63F"/>
            <w:tcMar>
              <w:top w:w="0" w:type="dxa"/>
              <w:left w:w="120" w:type="dxa"/>
              <w:bottom w:w="0" w:type="dxa"/>
              <w:right w:w="120" w:type="dxa"/>
            </w:tcMar>
            <w:hideMark/>
          </w:tcPr>
          <w:p w14:paraId="322C0005" w14:textId="77777777" w:rsidR="00340797" w:rsidRPr="0016463E" w:rsidRDefault="00340797" w:rsidP="00F15F96">
            <w:pPr>
              <w:spacing w:after="0"/>
              <w:rPr>
                <w:sz w:val="20"/>
              </w:rPr>
            </w:pPr>
            <w:r w:rsidRPr="0016463E">
              <w:rPr>
                <w:b/>
                <w:bCs/>
                <w:sz w:val="20"/>
              </w:rPr>
              <w:t>Principles</w:t>
            </w:r>
          </w:p>
        </w:tc>
        <w:tc>
          <w:tcPr>
            <w:tcW w:w="1350" w:type="dxa"/>
            <w:shd w:val="clear" w:color="auto" w:fill="8DC63F"/>
          </w:tcPr>
          <w:p w14:paraId="5D09965B" w14:textId="77777777" w:rsidR="00340797" w:rsidRPr="0016463E" w:rsidRDefault="00340797" w:rsidP="00F15F96">
            <w:pPr>
              <w:spacing w:after="0"/>
              <w:rPr>
                <w:b/>
                <w:bCs/>
                <w:sz w:val="20"/>
              </w:rPr>
            </w:pPr>
            <w:r>
              <w:rPr>
                <w:b/>
                <w:bCs/>
                <w:sz w:val="20"/>
              </w:rPr>
              <w:t>Existing Assets Related to this Strand</w:t>
            </w:r>
          </w:p>
        </w:tc>
        <w:tc>
          <w:tcPr>
            <w:tcW w:w="1350" w:type="dxa"/>
            <w:shd w:val="clear" w:color="auto" w:fill="8DC63F"/>
          </w:tcPr>
          <w:p w14:paraId="53DA1964" w14:textId="77777777" w:rsidR="00340797" w:rsidRDefault="00340797" w:rsidP="00F15F96">
            <w:pPr>
              <w:spacing w:after="0"/>
              <w:rPr>
                <w:b/>
                <w:bCs/>
                <w:sz w:val="20"/>
              </w:rPr>
            </w:pPr>
            <w:r>
              <w:rPr>
                <w:b/>
                <w:bCs/>
                <w:sz w:val="20"/>
              </w:rPr>
              <w:t>Areas for Design Focus</w:t>
            </w:r>
          </w:p>
        </w:tc>
      </w:tr>
      <w:tr w:rsidR="00340797" w:rsidRPr="0016463E" w14:paraId="0A1280B4" w14:textId="77777777" w:rsidTr="00340797">
        <w:tc>
          <w:tcPr>
            <w:tcW w:w="990" w:type="dxa"/>
          </w:tcPr>
          <w:p w14:paraId="1A20AA08" w14:textId="309B6F96" w:rsidR="00340797" w:rsidRPr="0016463E" w:rsidRDefault="00340797" w:rsidP="00F15F96">
            <w:pPr>
              <w:spacing w:after="0"/>
              <w:rPr>
                <w:b/>
                <w:bCs/>
                <w:sz w:val="20"/>
              </w:rPr>
            </w:pPr>
            <w:r>
              <w:rPr>
                <w:b/>
                <w:bCs/>
                <w:sz w:val="20"/>
              </w:rPr>
              <w:t>Section I</w:t>
            </w:r>
          </w:p>
        </w:tc>
        <w:tc>
          <w:tcPr>
            <w:tcW w:w="1710" w:type="dxa"/>
            <w:tcMar>
              <w:top w:w="0" w:type="dxa"/>
              <w:left w:w="120" w:type="dxa"/>
              <w:bottom w:w="0" w:type="dxa"/>
              <w:right w:w="120" w:type="dxa"/>
            </w:tcMar>
          </w:tcPr>
          <w:p w14:paraId="082ED172" w14:textId="740C6236" w:rsidR="00340797" w:rsidRPr="0016463E" w:rsidRDefault="00340797" w:rsidP="00F15F96">
            <w:pPr>
              <w:spacing w:after="0"/>
              <w:rPr>
                <w:b/>
                <w:bCs/>
                <w:sz w:val="20"/>
              </w:rPr>
            </w:pPr>
            <w:r w:rsidRPr="0016463E">
              <w:rPr>
                <w:b/>
                <w:bCs/>
                <w:sz w:val="20"/>
              </w:rPr>
              <w:t>Family and Community</w:t>
            </w:r>
          </w:p>
        </w:tc>
        <w:tc>
          <w:tcPr>
            <w:tcW w:w="5220" w:type="dxa"/>
            <w:tcMar>
              <w:top w:w="0" w:type="dxa"/>
              <w:left w:w="120" w:type="dxa"/>
              <w:bottom w:w="0" w:type="dxa"/>
              <w:right w:w="120" w:type="dxa"/>
            </w:tcMar>
          </w:tcPr>
          <w:p w14:paraId="0725B0A6" w14:textId="77777777" w:rsidR="00340797" w:rsidRPr="0016463E" w:rsidRDefault="00340797" w:rsidP="00F15F96">
            <w:pPr>
              <w:numPr>
                <w:ilvl w:val="0"/>
                <w:numId w:val="66"/>
              </w:numPr>
              <w:spacing w:after="0"/>
              <w:textAlignment w:val="baseline"/>
              <w:rPr>
                <w:sz w:val="20"/>
              </w:rPr>
            </w:pPr>
            <w:r w:rsidRPr="0016463E">
              <w:rPr>
                <w:sz w:val="20"/>
              </w:rPr>
              <w:t xml:space="preserve">The program has a welcoming and warm environment for parents of all language backgrounds. </w:t>
            </w:r>
          </w:p>
          <w:p w14:paraId="4BF6868D" w14:textId="77777777" w:rsidR="00340797" w:rsidRPr="0016463E" w:rsidRDefault="00340797" w:rsidP="00F15F96">
            <w:pPr>
              <w:numPr>
                <w:ilvl w:val="0"/>
                <w:numId w:val="66"/>
              </w:numPr>
              <w:spacing w:after="0"/>
              <w:textAlignment w:val="baseline"/>
              <w:rPr>
                <w:sz w:val="20"/>
              </w:rPr>
            </w:pPr>
            <w:r w:rsidRPr="0016463E">
              <w:rPr>
                <w:rFonts w:cs="Arial"/>
                <w:sz w:val="20"/>
              </w:rPr>
              <w:t>The program has a responsive infrastructure for positive, active, and ongoing relations with students’ families and community.</w:t>
            </w:r>
          </w:p>
          <w:p w14:paraId="4B94BC8B" w14:textId="77777777" w:rsidR="00340797" w:rsidRPr="0016463E" w:rsidRDefault="00340797" w:rsidP="00F15F96">
            <w:pPr>
              <w:numPr>
                <w:ilvl w:val="0"/>
                <w:numId w:val="66"/>
              </w:numPr>
              <w:spacing w:after="0"/>
              <w:textAlignment w:val="baseline"/>
              <w:rPr>
                <w:sz w:val="20"/>
              </w:rPr>
            </w:pPr>
            <w:r w:rsidRPr="0016463E">
              <w:rPr>
                <w:rFonts w:cs="Arial"/>
                <w:sz w:val="20"/>
              </w:rPr>
              <w:t xml:space="preserve">The program has parent education and support services that are reflective of the bilingual and multicultural goals of the program. </w:t>
            </w:r>
          </w:p>
          <w:p w14:paraId="3556508D" w14:textId="77777777" w:rsidR="00340797" w:rsidRPr="00340797" w:rsidRDefault="00340797" w:rsidP="00F15F96">
            <w:pPr>
              <w:numPr>
                <w:ilvl w:val="0"/>
                <w:numId w:val="66"/>
              </w:numPr>
              <w:spacing w:after="0"/>
              <w:textAlignment w:val="baseline"/>
              <w:rPr>
                <w:sz w:val="20"/>
              </w:rPr>
            </w:pPr>
            <w:r w:rsidRPr="0016463E">
              <w:rPr>
                <w:rFonts w:cs="Arial"/>
                <w:sz w:val="20"/>
              </w:rPr>
              <w:t>The programs views and involves parents a partners and community members as strategic partners.</w:t>
            </w:r>
          </w:p>
          <w:p w14:paraId="2411FADD" w14:textId="77777777" w:rsidR="00340797" w:rsidRPr="0016463E" w:rsidRDefault="00340797" w:rsidP="00340797">
            <w:pPr>
              <w:spacing w:after="0"/>
              <w:ind w:left="360"/>
              <w:textAlignment w:val="baseline"/>
              <w:rPr>
                <w:sz w:val="20"/>
              </w:rPr>
            </w:pPr>
          </w:p>
        </w:tc>
        <w:tc>
          <w:tcPr>
            <w:tcW w:w="1350" w:type="dxa"/>
          </w:tcPr>
          <w:p w14:paraId="60D1A602" w14:textId="77777777" w:rsidR="00340797" w:rsidRPr="0016463E" w:rsidRDefault="00340797" w:rsidP="00F15F96">
            <w:pPr>
              <w:spacing w:after="0"/>
              <w:ind w:left="360"/>
              <w:textAlignment w:val="baseline"/>
              <w:rPr>
                <w:sz w:val="20"/>
              </w:rPr>
            </w:pPr>
          </w:p>
        </w:tc>
        <w:tc>
          <w:tcPr>
            <w:tcW w:w="1350" w:type="dxa"/>
          </w:tcPr>
          <w:p w14:paraId="65DA7DA1" w14:textId="77777777" w:rsidR="00340797" w:rsidRPr="0016463E" w:rsidRDefault="00340797" w:rsidP="00F15F96">
            <w:pPr>
              <w:spacing w:after="0"/>
              <w:ind w:left="360"/>
              <w:textAlignment w:val="baseline"/>
              <w:rPr>
                <w:sz w:val="20"/>
              </w:rPr>
            </w:pPr>
          </w:p>
        </w:tc>
      </w:tr>
      <w:tr w:rsidR="00340797" w:rsidRPr="0016463E" w14:paraId="767EF3EA" w14:textId="77777777" w:rsidTr="00340797">
        <w:tc>
          <w:tcPr>
            <w:tcW w:w="990" w:type="dxa"/>
          </w:tcPr>
          <w:p w14:paraId="253A91F6" w14:textId="77777777" w:rsidR="00340797" w:rsidRDefault="00340797" w:rsidP="00340797">
            <w:pPr>
              <w:spacing w:after="0"/>
              <w:rPr>
                <w:b/>
                <w:bCs/>
                <w:sz w:val="20"/>
              </w:rPr>
            </w:pPr>
            <w:r>
              <w:rPr>
                <w:b/>
                <w:bCs/>
                <w:sz w:val="20"/>
              </w:rPr>
              <w:t>Section II</w:t>
            </w:r>
          </w:p>
        </w:tc>
        <w:tc>
          <w:tcPr>
            <w:tcW w:w="1710" w:type="dxa"/>
            <w:tcMar>
              <w:top w:w="0" w:type="dxa"/>
              <w:left w:w="120" w:type="dxa"/>
              <w:bottom w:w="0" w:type="dxa"/>
              <w:right w:w="120" w:type="dxa"/>
            </w:tcMar>
          </w:tcPr>
          <w:p w14:paraId="52FE463C" w14:textId="77777777" w:rsidR="00340797" w:rsidRPr="0016463E" w:rsidRDefault="00340797" w:rsidP="00340797">
            <w:pPr>
              <w:spacing w:after="0"/>
              <w:rPr>
                <w:b/>
                <w:bCs/>
                <w:sz w:val="20"/>
              </w:rPr>
            </w:pPr>
            <w:r>
              <w:rPr>
                <w:b/>
                <w:bCs/>
                <w:sz w:val="20"/>
              </w:rPr>
              <w:t>School Leadership</w:t>
            </w:r>
          </w:p>
        </w:tc>
        <w:tc>
          <w:tcPr>
            <w:tcW w:w="5220" w:type="dxa"/>
            <w:tcMar>
              <w:top w:w="0" w:type="dxa"/>
              <w:left w:w="120" w:type="dxa"/>
              <w:bottom w:w="0" w:type="dxa"/>
              <w:right w:w="120" w:type="dxa"/>
            </w:tcMar>
          </w:tcPr>
          <w:p w14:paraId="7FD94AA7" w14:textId="77777777" w:rsidR="00340797" w:rsidRDefault="00340797" w:rsidP="00340797">
            <w:pPr>
              <w:numPr>
                <w:ilvl w:val="0"/>
                <w:numId w:val="65"/>
              </w:numPr>
              <w:spacing w:after="0"/>
              <w:textAlignment w:val="baseline"/>
              <w:rPr>
                <w:rFonts w:cs="Arial"/>
                <w:sz w:val="20"/>
              </w:rPr>
            </w:pPr>
            <w:r w:rsidRPr="0016463E">
              <w:rPr>
                <w:rFonts w:cs="Arial"/>
                <w:sz w:val="20"/>
              </w:rPr>
              <w:t>The program has strong, effective, and knowledgeable leadership</w:t>
            </w:r>
            <w:r>
              <w:rPr>
                <w:rFonts w:cs="Arial"/>
                <w:sz w:val="20"/>
              </w:rPr>
              <w:t xml:space="preserve"> with at least 1 year of experience at the school</w:t>
            </w:r>
            <w:r w:rsidRPr="0016463E">
              <w:rPr>
                <w:rFonts w:cs="Arial"/>
                <w:sz w:val="20"/>
              </w:rPr>
              <w:t xml:space="preserve"> </w:t>
            </w:r>
            <w:r>
              <w:rPr>
                <w:rFonts w:cs="Arial"/>
                <w:sz w:val="20"/>
              </w:rPr>
              <w:t xml:space="preserve">that holds the </w:t>
            </w:r>
            <w:r w:rsidRPr="009B4DC1">
              <w:rPr>
                <w:sz w:val="20"/>
              </w:rPr>
              <w:t xml:space="preserve">vision </w:t>
            </w:r>
            <w:r>
              <w:rPr>
                <w:sz w:val="20"/>
              </w:rPr>
              <w:t>for</w:t>
            </w:r>
            <w:r w:rsidRPr="009B4DC1">
              <w:rPr>
                <w:sz w:val="20"/>
              </w:rPr>
              <w:t xml:space="preserve"> full </w:t>
            </w:r>
            <w:proofErr w:type="spellStart"/>
            <w:r w:rsidRPr="009B4DC1">
              <w:rPr>
                <w:sz w:val="20"/>
              </w:rPr>
              <w:t>biliteracy</w:t>
            </w:r>
            <w:proofErr w:type="spellEnd"/>
            <w:r w:rsidRPr="009B4DC1">
              <w:rPr>
                <w:sz w:val="20"/>
              </w:rPr>
              <w:t xml:space="preserve"> and multicultural competence for all students</w:t>
            </w:r>
            <w:r w:rsidRPr="0016463E">
              <w:rPr>
                <w:rFonts w:cs="Arial"/>
                <w:sz w:val="20"/>
              </w:rPr>
              <w:t xml:space="preserve">. </w:t>
            </w:r>
          </w:p>
          <w:p w14:paraId="4E11E739" w14:textId="77777777" w:rsidR="00340797" w:rsidRPr="0016463E" w:rsidRDefault="00340797" w:rsidP="00340797">
            <w:pPr>
              <w:numPr>
                <w:ilvl w:val="0"/>
                <w:numId w:val="65"/>
              </w:numPr>
              <w:spacing w:after="0"/>
              <w:textAlignment w:val="baseline"/>
              <w:rPr>
                <w:rFonts w:cs="Arial"/>
                <w:sz w:val="20"/>
              </w:rPr>
            </w:pPr>
            <w:r w:rsidRPr="0016463E">
              <w:rPr>
                <w:rFonts w:cs="Arial"/>
                <w:sz w:val="20"/>
              </w:rPr>
              <w:t>Program leaders are required to play three major roles: 1) Program advocate and liaison; 2) Supervisor of model development, planning, and coordination; and 3) Facilitator of staff cohesion, collegiality, and development.</w:t>
            </w:r>
          </w:p>
          <w:p w14:paraId="1FE0479B" w14:textId="77777777" w:rsidR="00340797" w:rsidRPr="0016463E" w:rsidRDefault="00340797" w:rsidP="00340797">
            <w:pPr>
              <w:spacing w:after="0"/>
              <w:ind w:left="360"/>
              <w:textAlignment w:val="baseline"/>
              <w:rPr>
                <w:rFonts w:cs="Arial"/>
                <w:sz w:val="20"/>
              </w:rPr>
            </w:pPr>
          </w:p>
        </w:tc>
        <w:tc>
          <w:tcPr>
            <w:tcW w:w="1350" w:type="dxa"/>
          </w:tcPr>
          <w:p w14:paraId="7A27CD3D" w14:textId="77777777" w:rsidR="00340797" w:rsidRPr="0016463E" w:rsidRDefault="00340797" w:rsidP="00340797">
            <w:pPr>
              <w:spacing w:after="0"/>
              <w:ind w:left="360"/>
              <w:textAlignment w:val="baseline"/>
              <w:rPr>
                <w:rFonts w:cs="Arial"/>
                <w:sz w:val="20"/>
              </w:rPr>
            </w:pPr>
          </w:p>
        </w:tc>
        <w:tc>
          <w:tcPr>
            <w:tcW w:w="1350" w:type="dxa"/>
          </w:tcPr>
          <w:p w14:paraId="63F98562" w14:textId="77777777" w:rsidR="00340797" w:rsidRPr="0016463E" w:rsidRDefault="00340797" w:rsidP="00340797">
            <w:pPr>
              <w:spacing w:after="0"/>
              <w:ind w:left="360"/>
              <w:textAlignment w:val="baseline"/>
              <w:rPr>
                <w:rFonts w:cs="Arial"/>
                <w:sz w:val="20"/>
              </w:rPr>
            </w:pPr>
          </w:p>
        </w:tc>
      </w:tr>
      <w:tr w:rsidR="00340797" w:rsidRPr="0016463E" w14:paraId="681AD0B8" w14:textId="77777777" w:rsidTr="00340797">
        <w:tc>
          <w:tcPr>
            <w:tcW w:w="990" w:type="dxa"/>
          </w:tcPr>
          <w:p w14:paraId="75DE0FFF" w14:textId="56148F5A" w:rsidR="00340797" w:rsidRPr="0016463E" w:rsidRDefault="00340797" w:rsidP="00F15F96">
            <w:pPr>
              <w:spacing w:after="0"/>
              <w:rPr>
                <w:b/>
                <w:bCs/>
                <w:sz w:val="20"/>
              </w:rPr>
            </w:pPr>
            <w:r>
              <w:rPr>
                <w:b/>
                <w:bCs/>
                <w:sz w:val="20"/>
              </w:rPr>
              <w:t>Section III</w:t>
            </w:r>
          </w:p>
        </w:tc>
        <w:tc>
          <w:tcPr>
            <w:tcW w:w="1710" w:type="dxa"/>
            <w:tcMar>
              <w:top w:w="0" w:type="dxa"/>
              <w:left w:w="120" w:type="dxa"/>
              <w:bottom w:w="0" w:type="dxa"/>
              <w:right w:w="120" w:type="dxa"/>
            </w:tcMar>
            <w:hideMark/>
          </w:tcPr>
          <w:p w14:paraId="1BC2B2F6" w14:textId="7227A47C" w:rsidR="00340797" w:rsidRPr="0016463E" w:rsidRDefault="00340797" w:rsidP="00F15F96">
            <w:pPr>
              <w:spacing w:after="0"/>
              <w:rPr>
                <w:sz w:val="20"/>
              </w:rPr>
            </w:pPr>
            <w:r w:rsidRPr="0016463E">
              <w:rPr>
                <w:b/>
                <w:bCs/>
                <w:sz w:val="20"/>
              </w:rPr>
              <w:t>Assessment and Accountability</w:t>
            </w:r>
          </w:p>
        </w:tc>
        <w:tc>
          <w:tcPr>
            <w:tcW w:w="5220" w:type="dxa"/>
            <w:tcMar>
              <w:top w:w="0" w:type="dxa"/>
              <w:left w:w="120" w:type="dxa"/>
              <w:bottom w:w="0" w:type="dxa"/>
              <w:right w:w="120" w:type="dxa"/>
            </w:tcMar>
            <w:hideMark/>
          </w:tcPr>
          <w:p w14:paraId="1758549F" w14:textId="77777777" w:rsidR="00340797" w:rsidRPr="0016463E" w:rsidRDefault="00340797" w:rsidP="00F15F96">
            <w:pPr>
              <w:numPr>
                <w:ilvl w:val="0"/>
                <w:numId w:val="63"/>
              </w:numPr>
              <w:spacing w:after="0"/>
              <w:textAlignment w:val="baseline"/>
              <w:rPr>
                <w:rFonts w:cs="Arial"/>
                <w:sz w:val="20"/>
              </w:rPr>
            </w:pPr>
            <w:r w:rsidRPr="0016463E">
              <w:rPr>
                <w:rFonts w:cs="Arial"/>
                <w:sz w:val="20"/>
              </w:rPr>
              <w:t xml:space="preserve">The program creates and maintains an infrastructure that supports an accountability process. </w:t>
            </w:r>
          </w:p>
          <w:p w14:paraId="32B315A7" w14:textId="77777777" w:rsidR="00340797" w:rsidRPr="0016463E" w:rsidRDefault="00340797" w:rsidP="00F15F96">
            <w:pPr>
              <w:numPr>
                <w:ilvl w:val="0"/>
                <w:numId w:val="63"/>
              </w:numPr>
              <w:spacing w:after="0"/>
              <w:textAlignment w:val="baseline"/>
              <w:rPr>
                <w:rFonts w:cs="Arial"/>
                <w:sz w:val="20"/>
              </w:rPr>
            </w:pPr>
            <w:r w:rsidRPr="0016463E">
              <w:rPr>
                <w:rFonts w:cs="Arial"/>
                <w:sz w:val="20"/>
              </w:rPr>
              <w:t xml:space="preserve">Student assessment in both languages is aligned with state content and language standards, as well as with program goals, and is used for evaluation of the program and instruction. </w:t>
            </w:r>
          </w:p>
          <w:p w14:paraId="1B5282DC" w14:textId="30C72A6C" w:rsidR="00340797" w:rsidRPr="0016463E" w:rsidRDefault="00340797" w:rsidP="00F15F96">
            <w:pPr>
              <w:numPr>
                <w:ilvl w:val="0"/>
                <w:numId w:val="63"/>
              </w:numPr>
              <w:spacing w:after="0"/>
              <w:textAlignment w:val="baseline"/>
              <w:rPr>
                <w:rFonts w:cs="Arial"/>
                <w:sz w:val="20"/>
              </w:rPr>
            </w:pPr>
            <w:r w:rsidRPr="0016463E">
              <w:rPr>
                <w:rFonts w:cs="Arial"/>
                <w:sz w:val="20"/>
              </w:rPr>
              <w:t>The program collects a variety of</w:t>
            </w:r>
            <w:r>
              <w:rPr>
                <w:rFonts w:cs="Arial"/>
                <w:sz w:val="20"/>
              </w:rPr>
              <w:t xml:space="preserve"> data, using multiple measures that</w:t>
            </w:r>
            <w:r w:rsidRPr="0016463E">
              <w:rPr>
                <w:rFonts w:cs="Arial"/>
                <w:sz w:val="20"/>
              </w:rPr>
              <w:t xml:space="preserve"> are used for program accountability and evaluation.</w:t>
            </w:r>
          </w:p>
          <w:p w14:paraId="4772E792" w14:textId="77777777" w:rsidR="00340797" w:rsidRPr="0016463E" w:rsidRDefault="00340797" w:rsidP="00F15F96">
            <w:pPr>
              <w:numPr>
                <w:ilvl w:val="0"/>
                <w:numId w:val="63"/>
              </w:numPr>
              <w:spacing w:after="0"/>
              <w:textAlignment w:val="baseline"/>
              <w:rPr>
                <w:rFonts w:cs="Arial"/>
                <w:sz w:val="20"/>
              </w:rPr>
            </w:pPr>
            <w:r w:rsidRPr="0016463E">
              <w:rPr>
                <w:rFonts w:cs="Arial"/>
                <w:sz w:val="20"/>
              </w:rPr>
              <w:t>Data are analyzed and interpreted in methodologically appropriate ways for program accountability and improvement.</w:t>
            </w:r>
          </w:p>
          <w:p w14:paraId="1E2AA7FA" w14:textId="77777777" w:rsidR="00340797" w:rsidRPr="0016463E" w:rsidRDefault="00340797" w:rsidP="00F15F96">
            <w:pPr>
              <w:numPr>
                <w:ilvl w:val="0"/>
                <w:numId w:val="63"/>
              </w:numPr>
              <w:spacing w:after="0"/>
              <w:textAlignment w:val="baseline"/>
              <w:rPr>
                <w:rFonts w:cs="Arial"/>
                <w:sz w:val="20"/>
              </w:rPr>
            </w:pPr>
            <w:r w:rsidRPr="0016463E">
              <w:rPr>
                <w:rFonts w:cs="Arial"/>
                <w:sz w:val="20"/>
              </w:rPr>
              <w:t xml:space="preserve">Student progress toward program goals is systematically measured and reported. </w:t>
            </w:r>
          </w:p>
          <w:p w14:paraId="3357409B" w14:textId="77777777" w:rsidR="00340797" w:rsidRDefault="00340797" w:rsidP="00F15F96">
            <w:pPr>
              <w:numPr>
                <w:ilvl w:val="0"/>
                <w:numId w:val="63"/>
              </w:numPr>
              <w:spacing w:after="0"/>
              <w:textAlignment w:val="baseline"/>
              <w:rPr>
                <w:rFonts w:cs="Arial"/>
                <w:sz w:val="20"/>
              </w:rPr>
            </w:pPr>
            <w:r w:rsidRPr="0016463E">
              <w:rPr>
                <w:rFonts w:cs="Arial"/>
                <w:sz w:val="20"/>
              </w:rPr>
              <w:lastRenderedPageBreak/>
              <w:t xml:space="preserve">The program communicates with appropriate stakeholders about program outcomes. </w:t>
            </w:r>
          </w:p>
          <w:p w14:paraId="657AF6C9" w14:textId="77777777" w:rsidR="00340797" w:rsidRPr="0016463E" w:rsidRDefault="00340797" w:rsidP="00340797">
            <w:pPr>
              <w:spacing w:after="0"/>
              <w:ind w:left="360"/>
              <w:textAlignment w:val="baseline"/>
              <w:rPr>
                <w:rFonts w:cs="Arial"/>
                <w:sz w:val="20"/>
              </w:rPr>
            </w:pPr>
          </w:p>
        </w:tc>
        <w:tc>
          <w:tcPr>
            <w:tcW w:w="1350" w:type="dxa"/>
          </w:tcPr>
          <w:p w14:paraId="395A7C79" w14:textId="77777777" w:rsidR="00340797" w:rsidRPr="0016463E" w:rsidRDefault="00340797" w:rsidP="00F15F96">
            <w:pPr>
              <w:spacing w:after="0"/>
              <w:ind w:left="360"/>
              <w:textAlignment w:val="baseline"/>
              <w:rPr>
                <w:rFonts w:cs="Arial"/>
                <w:sz w:val="20"/>
              </w:rPr>
            </w:pPr>
          </w:p>
        </w:tc>
        <w:tc>
          <w:tcPr>
            <w:tcW w:w="1350" w:type="dxa"/>
          </w:tcPr>
          <w:p w14:paraId="5F6606AC" w14:textId="77777777" w:rsidR="00340797" w:rsidRPr="00F41A18" w:rsidRDefault="00340797" w:rsidP="00F15F96">
            <w:pPr>
              <w:spacing w:after="0"/>
              <w:ind w:left="360"/>
              <w:textAlignment w:val="baseline"/>
              <w:rPr>
                <w:rFonts w:cs="Arial"/>
                <w:sz w:val="20"/>
              </w:rPr>
            </w:pPr>
          </w:p>
        </w:tc>
      </w:tr>
      <w:tr w:rsidR="00340797" w:rsidRPr="0016463E" w14:paraId="1222357C" w14:textId="77777777" w:rsidTr="00340797">
        <w:tc>
          <w:tcPr>
            <w:tcW w:w="990" w:type="dxa"/>
          </w:tcPr>
          <w:p w14:paraId="41CB8AC9" w14:textId="6DCC62EF" w:rsidR="00340797" w:rsidRPr="0016463E" w:rsidRDefault="00340797" w:rsidP="00F15F96">
            <w:pPr>
              <w:spacing w:after="0"/>
              <w:rPr>
                <w:b/>
                <w:sz w:val="20"/>
              </w:rPr>
            </w:pPr>
            <w:r>
              <w:rPr>
                <w:b/>
                <w:sz w:val="20"/>
              </w:rPr>
              <w:lastRenderedPageBreak/>
              <w:t>Section III</w:t>
            </w:r>
          </w:p>
        </w:tc>
        <w:tc>
          <w:tcPr>
            <w:tcW w:w="1710" w:type="dxa"/>
            <w:tcMar>
              <w:top w:w="0" w:type="dxa"/>
              <w:left w:w="120" w:type="dxa"/>
              <w:bottom w:w="0" w:type="dxa"/>
              <w:right w:w="120" w:type="dxa"/>
            </w:tcMar>
            <w:hideMark/>
          </w:tcPr>
          <w:p w14:paraId="67C613AF" w14:textId="631899A7" w:rsidR="00340797" w:rsidRPr="0016463E" w:rsidRDefault="00340797" w:rsidP="00F15F96">
            <w:pPr>
              <w:spacing w:after="0"/>
              <w:rPr>
                <w:b/>
                <w:sz w:val="20"/>
              </w:rPr>
            </w:pPr>
            <w:r w:rsidRPr="0016463E">
              <w:rPr>
                <w:b/>
                <w:sz w:val="20"/>
              </w:rPr>
              <w:t>Curriculum &amp; Instruction</w:t>
            </w:r>
          </w:p>
        </w:tc>
        <w:tc>
          <w:tcPr>
            <w:tcW w:w="5220" w:type="dxa"/>
            <w:tcMar>
              <w:top w:w="0" w:type="dxa"/>
              <w:left w:w="120" w:type="dxa"/>
              <w:bottom w:w="0" w:type="dxa"/>
              <w:right w:w="120" w:type="dxa"/>
            </w:tcMar>
            <w:hideMark/>
          </w:tcPr>
          <w:p w14:paraId="34EE0F8B"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 xml:space="preserve">The curriculum is standards-based and promotes the development of bilingual, </w:t>
            </w:r>
            <w:proofErr w:type="spellStart"/>
            <w:r w:rsidRPr="0016463E">
              <w:rPr>
                <w:rFonts w:cs="Arial"/>
                <w:sz w:val="20"/>
              </w:rPr>
              <w:t>biliterate</w:t>
            </w:r>
            <w:proofErr w:type="spellEnd"/>
            <w:r w:rsidRPr="0016463E">
              <w:rPr>
                <w:rFonts w:cs="Arial"/>
                <w:sz w:val="20"/>
              </w:rPr>
              <w:t xml:space="preserve">, and multicultural competencies for all students, while promoting equal status of both languages. </w:t>
            </w:r>
          </w:p>
          <w:p w14:paraId="2BD721B6"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The program has a process for developing and rev</w:t>
            </w:r>
            <w:r>
              <w:rPr>
                <w:rFonts w:cs="Arial"/>
                <w:sz w:val="20"/>
              </w:rPr>
              <w:t xml:space="preserve">ising a high quality curriculum and </w:t>
            </w:r>
            <w:r w:rsidRPr="0016463E">
              <w:rPr>
                <w:rFonts w:cs="Arial"/>
                <w:sz w:val="20"/>
              </w:rPr>
              <w:t>is fully articulated for all students.</w:t>
            </w:r>
          </w:p>
          <w:p w14:paraId="77351144"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 xml:space="preserve">Instructional methods are derived from research-based principles of dual language education and from research on the development of bilingualism and </w:t>
            </w:r>
            <w:proofErr w:type="spellStart"/>
            <w:r w:rsidRPr="0016463E">
              <w:rPr>
                <w:rFonts w:cs="Arial"/>
                <w:sz w:val="20"/>
              </w:rPr>
              <w:t>biliteracy</w:t>
            </w:r>
            <w:proofErr w:type="spellEnd"/>
            <w:r w:rsidRPr="0016463E">
              <w:rPr>
                <w:rFonts w:cs="Arial"/>
                <w:sz w:val="20"/>
              </w:rPr>
              <w:t xml:space="preserve"> in children.</w:t>
            </w:r>
          </w:p>
          <w:p w14:paraId="49E448DA"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 xml:space="preserve">Instructional strategies enhance the development of bilingualism, </w:t>
            </w:r>
            <w:proofErr w:type="spellStart"/>
            <w:r w:rsidRPr="0016463E">
              <w:rPr>
                <w:rFonts w:cs="Arial"/>
                <w:sz w:val="20"/>
              </w:rPr>
              <w:t>biliteracy</w:t>
            </w:r>
            <w:proofErr w:type="spellEnd"/>
            <w:r w:rsidRPr="0016463E">
              <w:rPr>
                <w:rFonts w:cs="Arial"/>
                <w:sz w:val="20"/>
              </w:rPr>
              <w:t>, and academic achievement.</w:t>
            </w:r>
          </w:p>
          <w:p w14:paraId="55CBA371"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Instruction is student-centered.</w:t>
            </w:r>
          </w:p>
          <w:p w14:paraId="004A1480" w14:textId="77777777" w:rsidR="00340797" w:rsidRPr="0016463E" w:rsidRDefault="00340797" w:rsidP="00F15F96">
            <w:pPr>
              <w:numPr>
                <w:ilvl w:val="0"/>
                <w:numId w:val="64"/>
              </w:numPr>
              <w:spacing w:after="0"/>
              <w:textAlignment w:val="baseline"/>
              <w:rPr>
                <w:rFonts w:cs="Arial"/>
                <w:sz w:val="20"/>
              </w:rPr>
            </w:pPr>
            <w:r w:rsidRPr="0016463E">
              <w:rPr>
                <w:rFonts w:cs="Arial"/>
                <w:sz w:val="20"/>
              </w:rPr>
              <w:t>Teachers create a multi-lingual and multicultural learning environment.</w:t>
            </w:r>
          </w:p>
          <w:p w14:paraId="72DA14A7" w14:textId="77777777" w:rsidR="00340797" w:rsidRDefault="00340797" w:rsidP="00F15F96">
            <w:pPr>
              <w:numPr>
                <w:ilvl w:val="0"/>
                <w:numId w:val="64"/>
              </w:numPr>
              <w:spacing w:after="0"/>
              <w:textAlignment w:val="baseline"/>
              <w:rPr>
                <w:rFonts w:cs="Arial"/>
                <w:sz w:val="20"/>
              </w:rPr>
            </w:pPr>
            <w:r w:rsidRPr="0016463E">
              <w:rPr>
                <w:rFonts w:cs="Arial"/>
                <w:sz w:val="20"/>
              </w:rPr>
              <w:t>Teachers have the opportunity to plan together and coordinate the development of linguistic skills in both languages within and across grade levels</w:t>
            </w:r>
          </w:p>
          <w:p w14:paraId="35011BF0" w14:textId="77777777" w:rsidR="00340797" w:rsidRPr="0016463E" w:rsidRDefault="00340797" w:rsidP="00340797">
            <w:pPr>
              <w:spacing w:after="0"/>
              <w:ind w:left="360"/>
              <w:textAlignment w:val="baseline"/>
              <w:rPr>
                <w:rFonts w:cs="Arial"/>
                <w:sz w:val="20"/>
              </w:rPr>
            </w:pPr>
          </w:p>
        </w:tc>
        <w:tc>
          <w:tcPr>
            <w:tcW w:w="1350" w:type="dxa"/>
          </w:tcPr>
          <w:p w14:paraId="06998AD4" w14:textId="77777777" w:rsidR="00340797" w:rsidRPr="0016463E" w:rsidRDefault="00340797" w:rsidP="00F15F96">
            <w:pPr>
              <w:spacing w:after="0"/>
              <w:ind w:left="360"/>
              <w:textAlignment w:val="baseline"/>
              <w:rPr>
                <w:rFonts w:cs="Arial"/>
                <w:sz w:val="20"/>
              </w:rPr>
            </w:pPr>
          </w:p>
        </w:tc>
        <w:tc>
          <w:tcPr>
            <w:tcW w:w="1350" w:type="dxa"/>
          </w:tcPr>
          <w:p w14:paraId="4B6F9133" w14:textId="77777777" w:rsidR="00340797" w:rsidRPr="0016463E" w:rsidRDefault="00340797" w:rsidP="00F15F96">
            <w:pPr>
              <w:spacing w:after="0"/>
              <w:ind w:left="360"/>
              <w:textAlignment w:val="baseline"/>
              <w:rPr>
                <w:rFonts w:cs="Arial"/>
                <w:sz w:val="20"/>
              </w:rPr>
            </w:pPr>
          </w:p>
        </w:tc>
      </w:tr>
      <w:tr w:rsidR="00340797" w:rsidRPr="0016463E" w14:paraId="21CB6506" w14:textId="77777777" w:rsidTr="00340797">
        <w:tc>
          <w:tcPr>
            <w:tcW w:w="990" w:type="dxa"/>
          </w:tcPr>
          <w:p w14:paraId="3EB6665A" w14:textId="77777777" w:rsidR="00340797" w:rsidRPr="0016463E" w:rsidRDefault="00340797" w:rsidP="00340797">
            <w:pPr>
              <w:spacing w:after="0"/>
              <w:rPr>
                <w:b/>
                <w:bCs/>
                <w:sz w:val="20"/>
              </w:rPr>
            </w:pPr>
            <w:r>
              <w:rPr>
                <w:b/>
                <w:bCs/>
                <w:sz w:val="20"/>
              </w:rPr>
              <w:t>Section III</w:t>
            </w:r>
          </w:p>
        </w:tc>
        <w:tc>
          <w:tcPr>
            <w:tcW w:w="1710" w:type="dxa"/>
            <w:tcMar>
              <w:top w:w="0" w:type="dxa"/>
              <w:left w:w="120" w:type="dxa"/>
              <w:bottom w:w="0" w:type="dxa"/>
              <w:right w:w="120" w:type="dxa"/>
            </w:tcMar>
            <w:hideMark/>
          </w:tcPr>
          <w:p w14:paraId="76815073" w14:textId="77777777" w:rsidR="00340797" w:rsidRPr="0016463E" w:rsidRDefault="00340797" w:rsidP="00340797">
            <w:pPr>
              <w:spacing w:after="0"/>
              <w:rPr>
                <w:sz w:val="20"/>
              </w:rPr>
            </w:pPr>
            <w:r w:rsidRPr="0016463E">
              <w:rPr>
                <w:b/>
                <w:bCs/>
                <w:sz w:val="20"/>
              </w:rPr>
              <w:t>Program Structure</w:t>
            </w:r>
          </w:p>
        </w:tc>
        <w:tc>
          <w:tcPr>
            <w:tcW w:w="5220" w:type="dxa"/>
            <w:tcMar>
              <w:top w:w="0" w:type="dxa"/>
              <w:left w:w="120" w:type="dxa"/>
              <w:bottom w:w="0" w:type="dxa"/>
              <w:right w:w="120" w:type="dxa"/>
            </w:tcMar>
            <w:hideMark/>
          </w:tcPr>
          <w:p w14:paraId="59F85019" w14:textId="77777777" w:rsidR="00340797" w:rsidRPr="0016463E" w:rsidRDefault="00340797" w:rsidP="00340797">
            <w:pPr>
              <w:numPr>
                <w:ilvl w:val="0"/>
                <w:numId w:val="66"/>
              </w:numPr>
              <w:spacing w:after="0"/>
              <w:textAlignment w:val="baseline"/>
              <w:rPr>
                <w:rFonts w:cs="Arial"/>
                <w:sz w:val="20"/>
              </w:rPr>
            </w:pPr>
            <w:r w:rsidRPr="0016463E">
              <w:rPr>
                <w:rFonts w:cs="Arial"/>
                <w:sz w:val="20"/>
              </w:rPr>
              <w:t xml:space="preserve">All aspects of the program work together to achieve the goals of additive bilingualism, </w:t>
            </w:r>
            <w:proofErr w:type="spellStart"/>
            <w:r w:rsidRPr="0016463E">
              <w:rPr>
                <w:rFonts w:cs="Arial"/>
                <w:sz w:val="20"/>
              </w:rPr>
              <w:t>biliteracy</w:t>
            </w:r>
            <w:proofErr w:type="spellEnd"/>
            <w:r w:rsidRPr="0016463E">
              <w:rPr>
                <w:rFonts w:cs="Arial"/>
                <w:sz w:val="20"/>
              </w:rPr>
              <w:t>, and cross-cultural competence, while meeting grade-level academic expectations.</w:t>
            </w:r>
          </w:p>
          <w:p w14:paraId="2625C6E5" w14:textId="77777777" w:rsidR="00340797" w:rsidRPr="0016463E" w:rsidRDefault="00340797" w:rsidP="00340797">
            <w:pPr>
              <w:numPr>
                <w:ilvl w:val="0"/>
                <w:numId w:val="66"/>
              </w:numPr>
              <w:spacing w:after="0"/>
              <w:textAlignment w:val="baseline"/>
              <w:rPr>
                <w:rFonts w:cs="Arial"/>
                <w:sz w:val="20"/>
              </w:rPr>
            </w:pPr>
            <w:r w:rsidRPr="0016463E">
              <w:rPr>
                <w:rFonts w:cs="Arial"/>
                <w:sz w:val="20"/>
              </w:rPr>
              <w:t>The program ensures equity for all groups.</w:t>
            </w:r>
          </w:p>
          <w:p w14:paraId="124C03AE" w14:textId="77777777" w:rsidR="00340797" w:rsidRPr="0016463E" w:rsidRDefault="00340797" w:rsidP="00340797">
            <w:pPr>
              <w:numPr>
                <w:ilvl w:val="0"/>
                <w:numId w:val="66"/>
              </w:numPr>
              <w:spacing w:after="0"/>
              <w:textAlignment w:val="baseline"/>
              <w:rPr>
                <w:rFonts w:cs="Arial"/>
                <w:sz w:val="20"/>
              </w:rPr>
            </w:pPr>
            <w:r w:rsidRPr="0016463E">
              <w:rPr>
                <w:rFonts w:cs="Arial"/>
                <w:sz w:val="20"/>
              </w:rPr>
              <w:t xml:space="preserve">An effective process exists for continual program planning, implementation, and evaluation. </w:t>
            </w:r>
          </w:p>
          <w:p w14:paraId="0935DE71" w14:textId="77777777" w:rsidR="00340797" w:rsidRDefault="00340797" w:rsidP="00340797">
            <w:pPr>
              <w:numPr>
                <w:ilvl w:val="0"/>
                <w:numId w:val="66"/>
              </w:numPr>
              <w:spacing w:after="0"/>
              <w:textAlignment w:val="baseline"/>
              <w:rPr>
                <w:rFonts w:cs="Arial"/>
                <w:sz w:val="20"/>
              </w:rPr>
            </w:pPr>
            <w:r w:rsidRPr="0016463E">
              <w:rPr>
                <w:rFonts w:cs="Arial"/>
                <w:sz w:val="20"/>
              </w:rPr>
              <w:t>There is a clear language allocation model that aligns to the school’s vision and is consistently implemented.</w:t>
            </w:r>
          </w:p>
          <w:p w14:paraId="72A33950" w14:textId="77777777" w:rsidR="00340797" w:rsidRPr="0016463E" w:rsidRDefault="00340797" w:rsidP="00340797">
            <w:pPr>
              <w:spacing w:after="0"/>
              <w:ind w:left="360"/>
              <w:textAlignment w:val="baseline"/>
              <w:rPr>
                <w:rFonts w:cs="Arial"/>
                <w:sz w:val="20"/>
              </w:rPr>
            </w:pPr>
          </w:p>
        </w:tc>
        <w:tc>
          <w:tcPr>
            <w:tcW w:w="1350" w:type="dxa"/>
          </w:tcPr>
          <w:p w14:paraId="7ADAAEF7" w14:textId="77777777" w:rsidR="00340797" w:rsidRPr="0016463E" w:rsidRDefault="00340797" w:rsidP="00340797">
            <w:pPr>
              <w:spacing w:after="0"/>
              <w:ind w:left="360"/>
              <w:textAlignment w:val="baseline"/>
              <w:rPr>
                <w:rFonts w:cs="Arial"/>
                <w:sz w:val="20"/>
              </w:rPr>
            </w:pPr>
          </w:p>
        </w:tc>
        <w:tc>
          <w:tcPr>
            <w:tcW w:w="1350" w:type="dxa"/>
          </w:tcPr>
          <w:p w14:paraId="32773224" w14:textId="77777777" w:rsidR="00340797" w:rsidRPr="0016463E" w:rsidRDefault="00340797" w:rsidP="00340797">
            <w:pPr>
              <w:spacing w:after="0"/>
              <w:ind w:left="360"/>
              <w:textAlignment w:val="baseline"/>
              <w:rPr>
                <w:rFonts w:cs="Arial"/>
                <w:sz w:val="20"/>
              </w:rPr>
            </w:pPr>
          </w:p>
        </w:tc>
      </w:tr>
      <w:tr w:rsidR="00340797" w:rsidRPr="0016463E" w14:paraId="78CA893F" w14:textId="77777777" w:rsidTr="00340797">
        <w:tc>
          <w:tcPr>
            <w:tcW w:w="990" w:type="dxa"/>
          </w:tcPr>
          <w:p w14:paraId="407042E5" w14:textId="54FC5299" w:rsidR="00340797" w:rsidRPr="0016463E" w:rsidRDefault="00340797" w:rsidP="00F15F96">
            <w:pPr>
              <w:spacing w:after="0"/>
              <w:rPr>
                <w:b/>
                <w:bCs/>
                <w:sz w:val="20"/>
              </w:rPr>
            </w:pPr>
            <w:r>
              <w:rPr>
                <w:b/>
                <w:bCs/>
                <w:sz w:val="20"/>
              </w:rPr>
              <w:t>Section IV</w:t>
            </w:r>
          </w:p>
        </w:tc>
        <w:tc>
          <w:tcPr>
            <w:tcW w:w="1710" w:type="dxa"/>
            <w:tcMar>
              <w:top w:w="0" w:type="dxa"/>
              <w:left w:w="120" w:type="dxa"/>
              <w:bottom w:w="0" w:type="dxa"/>
              <w:right w:w="120" w:type="dxa"/>
            </w:tcMar>
            <w:hideMark/>
          </w:tcPr>
          <w:p w14:paraId="456A955C" w14:textId="3898292C" w:rsidR="00340797" w:rsidRPr="0016463E" w:rsidRDefault="00340797" w:rsidP="00F15F96">
            <w:pPr>
              <w:spacing w:after="0"/>
              <w:rPr>
                <w:sz w:val="20"/>
              </w:rPr>
            </w:pPr>
            <w:r w:rsidRPr="0016463E">
              <w:rPr>
                <w:b/>
                <w:bCs/>
                <w:sz w:val="20"/>
              </w:rPr>
              <w:t>Staff Quality and Professional Development</w:t>
            </w:r>
          </w:p>
        </w:tc>
        <w:tc>
          <w:tcPr>
            <w:tcW w:w="5220" w:type="dxa"/>
            <w:tcMar>
              <w:top w:w="0" w:type="dxa"/>
              <w:left w:w="120" w:type="dxa"/>
              <w:bottom w:w="0" w:type="dxa"/>
              <w:right w:w="120" w:type="dxa"/>
            </w:tcMar>
            <w:hideMark/>
          </w:tcPr>
          <w:p w14:paraId="24F0D6EC" w14:textId="77777777" w:rsidR="00340797" w:rsidRPr="0016463E" w:rsidRDefault="00340797" w:rsidP="00F15F96">
            <w:pPr>
              <w:numPr>
                <w:ilvl w:val="0"/>
                <w:numId w:val="65"/>
              </w:numPr>
              <w:spacing w:after="0"/>
              <w:textAlignment w:val="baseline"/>
              <w:rPr>
                <w:rFonts w:cs="Arial"/>
                <w:sz w:val="20"/>
              </w:rPr>
            </w:pPr>
            <w:r w:rsidRPr="0016463E">
              <w:rPr>
                <w:rFonts w:cs="Arial"/>
                <w:sz w:val="20"/>
              </w:rPr>
              <w:t>The program recruits and retains high quality dual language staff.</w:t>
            </w:r>
          </w:p>
          <w:p w14:paraId="4671CFCF" w14:textId="77777777" w:rsidR="00340797" w:rsidRPr="0016463E" w:rsidRDefault="00340797" w:rsidP="00F15F96">
            <w:pPr>
              <w:numPr>
                <w:ilvl w:val="0"/>
                <w:numId w:val="65"/>
              </w:numPr>
              <w:spacing w:after="0"/>
              <w:textAlignment w:val="baseline"/>
              <w:rPr>
                <w:rFonts w:cs="Arial"/>
                <w:sz w:val="20"/>
              </w:rPr>
            </w:pPr>
            <w:r w:rsidRPr="0016463E">
              <w:rPr>
                <w:rFonts w:cs="Arial"/>
                <w:sz w:val="20"/>
              </w:rPr>
              <w:t>The program has a quality professional development plan to meet the needs of the school and Dual Language fundamentals (bilingual pedagogy, Balanced Literacy instruction, content-language integration, etc.).</w:t>
            </w:r>
          </w:p>
          <w:p w14:paraId="173E1B42" w14:textId="77777777" w:rsidR="00340797" w:rsidRPr="0016463E" w:rsidRDefault="00340797" w:rsidP="00F15F96">
            <w:pPr>
              <w:numPr>
                <w:ilvl w:val="0"/>
                <w:numId w:val="65"/>
              </w:numPr>
              <w:spacing w:after="0"/>
              <w:textAlignment w:val="baseline"/>
              <w:rPr>
                <w:rFonts w:cs="Arial"/>
                <w:sz w:val="20"/>
              </w:rPr>
            </w:pPr>
            <w:r w:rsidRPr="0016463E">
              <w:rPr>
                <w:rFonts w:cs="Arial"/>
                <w:sz w:val="20"/>
              </w:rPr>
              <w:t>The program provides adequate resource support for professional development.</w:t>
            </w:r>
          </w:p>
          <w:p w14:paraId="4F4A5CE1" w14:textId="77777777" w:rsidR="00340797" w:rsidRDefault="00340797" w:rsidP="00F15F96">
            <w:pPr>
              <w:numPr>
                <w:ilvl w:val="0"/>
                <w:numId w:val="65"/>
              </w:numPr>
              <w:spacing w:after="0"/>
              <w:textAlignment w:val="baseline"/>
              <w:rPr>
                <w:rFonts w:cs="Arial"/>
                <w:sz w:val="20"/>
              </w:rPr>
            </w:pPr>
            <w:r w:rsidRPr="0016463E">
              <w:rPr>
                <w:rFonts w:cs="Arial"/>
                <w:sz w:val="20"/>
              </w:rPr>
              <w:t>The program collaborates with other groups and institutions to ensure staff quality.</w:t>
            </w:r>
          </w:p>
          <w:p w14:paraId="44A86B66" w14:textId="77777777" w:rsidR="00340797" w:rsidRPr="0016463E" w:rsidRDefault="00340797" w:rsidP="00340797">
            <w:pPr>
              <w:spacing w:after="0"/>
              <w:ind w:left="360"/>
              <w:textAlignment w:val="baseline"/>
              <w:rPr>
                <w:rFonts w:cs="Arial"/>
                <w:sz w:val="20"/>
              </w:rPr>
            </w:pPr>
          </w:p>
        </w:tc>
        <w:tc>
          <w:tcPr>
            <w:tcW w:w="1350" w:type="dxa"/>
          </w:tcPr>
          <w:p w14:paraId="0C2CF948" w14:textId="77777777" w:rsidR="00340797" w:rsidRPr="0016463E" w:rsidRDefault="00340797" w:rsidP="00F15F96">
            <w:pPr>
              <w:spacing w:after="0"/>
              <w:ind w:left="360"/>
              <w:textAlignment w:val="baseline"/>
              <w:rPr>
                <w:rFonts w:cs="Arial"/>
                <w:sz w:val="20"/>
              </w:rPr>
            </w:pPr>
          </w:p>
        </w:tc>
        <w:tc>
          <w:tcPr>
            <w:tcW w:w="1350" w:type="dxa"/>
          </w:tcPr>
          <w:p w14:paraId="3463EEBD" w14:textId="77777777" w:rsidR="00340797" w:rsidRPr="0016463E" w:rsidRDefault="00340797" w:rsidP="00F15F96">
            <w:pPr>
              <w:spacing w:after="0"/>
              <w:ind w:left="360"/>
              <w:textAlignment w:val="baseline"/>
              <w:rPr>
                <w:rFonts w:cs="Arial"/>
                <w:sz w:val="20"/>
              </w:rPr>
            </w:pPr>
          </w:p>
        </w:tc>
      </w:tr>
    </w:tbl>
    <w:p w14:paraId="33545FF8" w14:textId="77777777" w:rsidR="009832E1" w:rsidRDefault="009832E1" w:rsidP="00F15F96">
      <w:pPr>
        <w:spacing w:after="0"/>
        <w:textAlignment w:val="baseline"/>
        <w:rPr>
          <w:rFonts w:eastAsia="Times New Roman"/>
          <w:sz w:val="20"/>
        </w:rPr>
      </w:pPr>
    </w:p>
    <w:p w14:paraId="41E731C5" w14:textId="77777777" w:rsidR="009832E1" w:rsidRPr="009832E1" w:rsidRDefault="009832E1" w:rsidP="00F15F96">
      <w:pPr>
        <w:spacing w:after="0"/>
        <w:rPr>
          <w:b/>
        </w:rPr>
      </w:pPr>
    </w:p>
    <w:p w14:paraId="5F4128FC" w14:textId="77777777" w:rsidR="0069333D" w:rsidRDefault="003A27C6">
      <w:pPr>
        <w:pStyle w:val="normal0"/>
        <w:spacing w:after="0"/>
      </w:pPr>
      <w:bookmarkStart w:id="14" w:name="h.a5c7dsksp3vg" w:colFirst="0" w:colLast="0"/>
      <w:bookmarkStart w:id="15" w:name="h.r56k1q47kdi0" w:colFirst="0" w:colLast="0"/>
      <w:bookmarkStart w:id="16" w:name="h.tjwp562qnyj2" w:colFirst="0" w:colLast="0"/>
      <w:bookmarkStart w:id="17" w:name="h.i7nxwebayg35" w:colFirst="0" w:colLast="0"/>
      <w:bookmarkStart w:id="18" w:name="h.qcsyccyuomnz" w:colFirst="0" w:colLast="0"/>
      <w:bookmarkStart w:id="19" w:name="h.fvg73s2x3fz4" w:colFirst="0" w:colLast="0"/>
      <w:bookmarkStart w:id="20" w:name="h.lzri2usdchjr" w:colFirst="0" w:colLast="0"/>
      <w:bookmarkStart w:id="21" w:name="h.2kkuyo5bnzc" w:colFirst="0" w:colLast="0"/>
      <w:bookmarkEnd w:id="14"/>
      <w:bookmarkEnd w:id="15"/>
      <w:bookmarkEnd w:id="16"/>
      <w:bookmarkEnd w:id="17"/>
      <w:bookmarkEnd w:id="18"/>
      <w:bookmarkEnd w:id="19"/>
      <w:bookmarkEnd w:id="20"/>
      <w:bookmarkEnd w:id="21"/>
      <w:r>
        <w:rPr>
          <w:noProof/>
        </w:rPr>
        <w:lastRenderedPageBreak/>
        <w:drawing>
          <wp:inline distT="114300" distB="114300" distL="114300" distR="114300" wp14:anchorId="45CDCBD0" wp14:editId="0310BA71">
            <wp:extent cx="4034913" cy="2233613"/>
            <wp:effectExtent l="0" t="0" r="0" b="0"/>
            <wp:docPr id="11" name="image16.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6.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61CE46BA" w14:textId="77777777" w:rsidR="0069333D" w:rsidRDefault="00A770C0">
      <w:pPr>
        <w:pStyle w:val="Heading1"/>
        <w:spacing w:after="0"/>
        <w:jc w:val="left"/>
      </w:pPr>
      <w:bookmarkStart w:id="22" w:name="h.b4lb0rjoetoc" w:colFirst="0" w:colLast="0"/>
      <w:bookmarkEnd w:id="22"/>
      <w:r>
        <w:rPr>
          <w:noProof/>
        </w:rPr>
        <w:drawing>
          <wp:inline distT="114300" distB="114300" distL="114300" distR="114300" wp14:anchorId="33CD264B" wp14:editId="6042C94A">
            <wp:extent cx="1119188" cy="1119188"/>
            <wp:effectExtent l="0" t="0" r="0" b="0"/>
            <wp:docPr id="1" name="image06.png" descr="survey.png"/>
            <wp:cNvGraphicFramePr/>
            <a:graphic xmlns:a="http://schemas.openxmlformats.org/drawingml/2006/main">
              <a:graphicData uri="http://schemas.openxmlformats.org/drawingml/2006/picture">
                <pic:pic xmlns:pic="http://schemas.openxmlformats.org/drawingml/2006/picture">
                  <pic:nvPicPr>
                    <pic:cNvPr id="0" name="image06.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17C3F16" w14:textId="77777777" w:rsidR="00A770C0" w:rsidRPr="00A770C0" w:rsidRDefault="00A770C0" w:rsidP="00A770C0">
      <w:pPr>
        <w:pStyle w:val="normal0"/>
      </w:pPr>
    </w:p>
    <w:p w14:paraId="568D0FF3" w14:textId="77777777" w:rsidR="0069333D" w:rsidRDefault="003A27C6">
      <w:pPr>
        <w:pStyle w:val="Heading1"/>
        <w:spacing w:after="0"/>
        <w:jc w:val="left"/>
      </w:pPr>
      <w:bookmarkStart w:id="23" w:name="h.6d3y2v66gf4k" w:colFirst="0" w:colLast="0"/>
      <w:bookmarkEnd w:id="23"/>
      <w:r>
        <w:rPr>
          <w:sz w:val="48"/>
          <w:szCs w:val="48"/>
        </w:rPr>
        <w:t xml:space="preserve"> </w:t>
      </w:r>
      <w:bookmarkStart w:id="24" w:name="_Toc303911064"/>
      <w:r>
        <w:rPr>
          <w:sz w:val="48"/>
          <w:szCs w:val="48"/>
        </w:rPr>
        <w:t>Engagement Criteria</w:t>
      </w:r>
      <w:bookmarkEnd w:id="24"/>
    </w:p>
    <w:p w14:paraId="7CA9B8C3" w14:textId="77777777" w:rsidR="0069333D" w:rsidRDefault="0069333D">
      <w:pPr>
        <w:pStyle w:val="normal0"/>
      </w:pPr>
      <w:bookmarkStart w:id="25" w:name="h.v05tuijstzhl" w:colFirst="0" w:colLast="0"/>
      <w:bookmarkEnd w:id="25"/>
    </w:p>
    <w:p w14:paraId="162208BA" w14:textId="77777777" w:rsidR="0069333D" w:rsidRDefault="003A27C6" w:rsidP="00F15F96">
      <w:pPr>
        <w:pStyle w:val="normal0"/>
        <w:numPr>
          <w:ilvl w:val="0"/>
          <w:numId w:val="47"/>
        </w:numPr>
        <w:ind w:hanging="360"/>
        <w:contextualSpacing/>
        <w:rPr>
          <w:b/>
          <w:sz w:val="36"/>
          <w:szCs w:val="36"/>
        </w:rPr>
      </w:pPr>
      <w:r>
        <w:rPr>
          <w:b/>
          <w:sz w:val="36"/>
          <w:szCs w:val="36"/>
        </w:rPr>
        <w:t>Letter of Interest</w:t>
      </w:r>
    </w:p>
    <w:p w14:paraId="32B59306" w14:textId="77777777" w:rsidR="0069333D" w:rsidRDefault="003A27C6" w:rsidP="00F15F96">
      <w:pPr>
        <w:pStyle w:val="normal0"/>
        <w:numPr>
          <w:ilvl w:val="0"/>
          <w:numId w:val="47"/>
        </w:numPr>
        <w:ind w:hanging="360"/>
        <w:contextualSpacing/>
        <w:rPr>
          <w:b/>
          <w:sz w:val="36"/>
          <w:szCs w:val="36"/>
        </w:rPr>
      </w:pPr>
      <w:r>
        <w:rPr>
          <w:b/>
          <w:sz w:val="36"/>
          <w:szCs w:val="36"/>
        </w:rPr>
        <w:t>Letter of intent</w:t>
      </w:r>
    </w:p>
    <w:p w14:paraId="7AD623A5" w14:textId="77777777" w:rsidR="0069333D" w:rsidRDefault="0069333D">
      <w:pPr>
        <w:pStyle w:val="normal0"/>
        <w:spacing w:after="0"/>
      </w:pPr>
    </w:p>
    <w:p w14:paraId="04226250" w14:textId="77777777" w:rsidR="0069333D" w:rsidRDefault="0069333D">
      <w:pPr>
        <w:pStyle w:val="normal0"/>
        <w:spacing w:after="0"/>
        <w:jc w:val="center"/>
      </w:pPr>
    </w:p>
    <w:p w14:paraId="362243CC" w14:textId="77777777" w:rsidR="0069333D" w:rsidRDefault="003A27C6">
      <w:pPr>
        <w:pStyle w:val="normal0"/>
      </w:pPr>
      <w:r>
        <w:br w:type="page"/>
      </w:r>
    </w:p>
    <w:p w14:paraId="5B8FAD71" w14:textId="77777777" w:rsidR="0069333D" w:rsidRDefault="0069333D">
      <w:pPr>
        <w:pStyle w:val="normal0"/>
        <w:spacing w:after="0"/>
        <w:jc w:val="center"/>
      </w:pPr>
    </w:p>
    <w:p w14:paraId="31FDBB11" w14:textId="77777777" w:rsidR="0069333D" w:rsidRDefault="003A27C6">
      <w:pPr>
        <w:pStyle w:val="normal0"/>
        <w:spacing w:after="0"/>
        <w:jc w:val="center"/>
      </w:pPr>
      <w:r>
        <w:rPr>
          <w:b/>
          <w:sz w:val="36"/>
          <w:szCs w:val="36"/>
        </w:rPr>
        <w:t xml:space="preserve"> ENGAGEMENT CRITERIA</w:t>
      </w:r>
    </w:p>
    <w:p w14:paraId="6DFE4E0B" w14:textId="77777777" w:rsidR="0069333D" w:rsidRDefault="0069333D">
      <w:pPr>
        <w:pStyle w:val="normal0"/>
        <w:spacing w:after="0"/>
      </w:pPr>
    </w:p>
    <w:p w14:paraId="5004F827" w14:textId="77777777" w:rsidR="0069333D" w:rsidRDefault="003A27C6">
      <w:pPr>
        <w:pStyle w:val="normal0"/>
        <w:spacing w:after="0"/>
      </w:pPr>
      <w:r>
        <w:rPr>
          <w:b/>
        </w:rPr>
        <w:t xml:space="preserve">PREAMBLE: </w:t>
      </w:r>
      <w:r>
        <w:t xml:space="preserve">The Oakland Unified School District has experienced its greatest success in </w:t>
      </w:r>
      <w:r>
        <w:rPr>
          <w:b/>
          <w:i/>
        </w:rPr>
        <w:t>systematically</w:t>
      </w:r>
      <w:r>
        <w:t xml:space="preserve"> improving the performance of schools when it has undertaken efforts to engage and facilitate school communities in a deep and rigorous school design and planning process over an extended period of time.  The goal is to engage the community (families, teachers, admin, partner orgs) in creating a well informed road map for the school program design, grounded in principles of equity as defined by closing the achievement gap for all students, that will guide the school in its first several years of implementation.   Empowering and increasing school and community capacity is a central outcome of the school design process.  </w:t>
      </w:r>
    </w:p>
    <w:p w14:paraId="69B0C941" w14:textId="77777777" w:rsidR="0069333D" w:rsidRDefault="0069333D">
      <w:pPr>
        <w:pStyle w:val="normal0"/>
        <w:spacing w:after="0"/>
      </w:pPr>
    </w:p>
    <w:p w14:paraId="3E25C1B1" w14:textId="77777777" w:rsidR="0069333D" w:rsidRDefault="003A27C6">
      <w:pPr>
        <w:pStyle w:val="normal0"/>
        <w:spacing w:after="0"/>
      </w:pPr>
      <w:r>
        <w:rPr>
          <w:b/>
        </w:rPr>
        <w:t>All teams are responsible for proactively engaging with the community to develop their proposals in order to generate the support required by statute</w:t>
      </w:r>
      <w:r>
        <w:t>. Teams who choose to advance in the process will need to present their proposals to their School Site Council, to other applicable staff and at community meetings to receive input and feedback.</w:t>
      </w:r>
    </w:p>
    <w:p w14:paraId="49847F8A" w14:textId="77777777" w:rsidR="0069333D" w:rsidRDefault="0069333D">
      <w:pPr>
        <w:pStyle w:val="normal0"/>
        <w:spacing w:after="0"/>
      </w:pPr>
    </w:p>
    <w:p w14:paraId="7B1D9B9C" w14:textId="77777777" w:rsidR="0069333D" w:rsidRDefault="003A27C6">
      <w:pPr>
        <w:pStyle w:val="normal0"/>
        <w:spacing w:after="0"/>
        <w:jc w:val="center"/>
      </w:pPr>
      <w:r>
        <w:rPr>
          <w:b/>
          <w:sz w:val="28"/>
          <w:szCs w:val="28"/>
        </w:rPr>
        <w:t>LETTER OF INTEREST</w:t>
      </w:r>
    </w:p>
    <w:p w14:paraId="39E79EA4" w14:textId="77777777" w:rsidR="0069333D" w:rsidRDefault="0069333D">
      <w:pPr>
        <w:pStyle w:val="normal0"/>
        <w:spacing w:after="0"/>
      </w:pPr>
    </w:p>
    <w:p w14:paraId="05BDD3DF" w14:textId="77777777" w:rsidR="0069333D" w:rsidRDefault="003A27C6">
      <w:pPr>
        <w:pStyle w:val="normal0"/>
        <w:spacing w:after="0"/>
      </w:pPr>
      <w:r>
        <w:t xml:space="preserve">All teams considering Cohort 1 to launch newly designed programs in </w:t>
      </w:r>
      <w:r w:rsidRPr="00AD1CB9">
        <w:rPr>
          <w:b/>
        </w:rPr>
        <w:t>2016</w:t>
      </w:r>
      <w:r>
        <w:t xml:space="preserve"> see </w:t>
      </w:r>
      <w:r>
        <w:rPr>
          <w:b/>
          <w:i/>
        </w:rPr>
        <w:t xml:space="preserve">Letter of Intent </w:t>
      </w:r>
      <w:r>
        <w:t>below.</w:t>
      </w:r>
    </w:p>
    <w:p w14:paraId="5E75C0C4" w14:textId="77777777" w:rsidR="0069333D" w:rsidRDefault="003A27C6">
      <w:pPr>
        <w:pStyle w:val="normal0"/>
        <w:spacing w:after="0"/>
      </w:pPr>
      <w:r>
        <w:rPr>
          <w:b/>
        </w:rPr>
        <w:t xml:space="preserve">NOTE: </w:t>
      </w:r>
      <w:r w:rsidR="00AD1CB9" w:rsidRPr="00AD1CB9">
        <w:t xml:space="preserve">Prospective </w:t>
      </w:r>
      <w:r w:rsidR="00AD1CB9">
        <w:t>2016 lau</w:t>
      </w:r>
      <w:r w:rsidR="00AD1CB9" w:rsidRPr="00AD1CB9">
        <w:t>nch</w:t>
      </w:r>
      <w:r>
        <w:t xml:space="preserve"> </w:t>
      </w:r>
      <w:r w:rsidR="00AD1CB9">
        <w:t xml:space="preserve">teams </w:t>
      </w:r>
      <w:r>
        <w:t xml:space="preserve">are </w:t>
      </w:r>
      <w:r>
        <w:rPr>
          <w:u w:val="single"/>
        </w:rPr>
        <w:t>NOT required</w:t>
      </w:r>
      <w:r>
        <w:t xml:space="preserve"> to submit a Letter of Interest.</w:t>
      </w:r>
    </w:p>
    <w:p w14:paraId="6671063A" w14:textId="77777777" w:rsidR="0069333D" w:rsidRDefault="0069333D">
      <w:pPr>
        <w:pStyle w:val="normal0"/>
        <w:spacing w:after="0"/>
      </w:pPr>
    </w:p>
    <w:p w14:paraId="1908D5E9" w14:textId="77777777" w:rsidR="0069333D" w:rsidRDefault="003A27C6">
      <w:pPr>
        <w:pStyle w:val="normal0"/>
        <w:spacing w:after="0"/>
      </w:pPr>
      <w:r>
        <w:t>All applicants considering Cohort 2 to launch newly designed programs in</w:t>
      </w:r>
      <w:r w:rsidRPr="00AD1CB9">
        <w:rPr>
          <w:b/>
        </w:rPr>
        <w:t xml:space="preserve"> 2017</w:t>
      </w:r>
      <w:r>
        <w:t xml:space="preserve"> </w:t>
      </w:r>
      <w:r w:rsidR="00AD1CB9">
        <w:t>will</w:t>
      </w:r>
      <w:r>
        <w:t xml:space="preserve"> submit a Letter of</w:t>
      </w:r>
      <w:r w:rsidR="00AD1CB9">
        <w:t xml:space="preserve"> Interest</w:t>
      </w:r>
      <w:r>
        <w:t xml:space="preserve"> no later than </w:t>
      </w:r>
      <w:r>
        <w:rPr>
          <w:b/>
          <w:color w:val="FF0000"/>
        </w:rPr>
        <w:t>September 21, 2015</w:t>
      </w:r>
      <w:r>
        <w:t xml:space="preserve">, prior to being considered for participation in the </w:t>
      </w:r>
      <w:r>
        <w:rPr>
          <w:b/>
        </w:rPr>
        <w:t>Exploratory Phase</w:t>
      </w:r>
      <w:r>
        <w:t xml:space="preserve">.  The Letter of Interest provides formal notice to OUSD regarding applicant's’ interest in exploring the relevance of a specific focus area for the re-design of their school.  The Letter of Interest submission will be followed by a consultation within 5 working days.  A determination letter will be sent to the school by </w:t>
      </w:r>
      <w:r>
        <w:rPr>
          <w:b/>
        </w:rPr>
        <w:t>October 9, 2015</w:t>
      </w:r>
      <w:r>
        <w:t xml:space="preserve"> regarding eligibility to receive monetary assistance for the </w:t>
      </w:r>
      <w:r>
        <w:rPr>
          <w:b/>
        </w:rPr>
        <w:t>Exploratory Phase</w:t>
      </w:r>
      <w:r>
        <w:t>.</w:t>
      </w:r>
    </w:p>
    <w:p w14:paraId="03030245" w14:textId="77777777" w:rsidR="0069333D" w:rsidRDefault="0069333D">
      <w:pPr>
        <w:pStyle w:val="normal0"/>
        <w:spacing w:after="0"/>
      </w:pPr>
    </w:p>
    <w:p w14:paraId="257AD481" w14:textId="77777777" w:rsidR="0069333D" w:rsidRDefault="003A27C6">
      <w:pPr>
        <w:pStyle w:val="normal0"/>
        <w:spacing w:after="0"/>
      </w:pPr>
      <w:r>
        <w:t>The</w:t>
      </w:r>
      <w:r>
        <w:rPr>
          <w:b/>
        </w:rPr>
        <w:t xml:space="preserve"> Letter of Interest </w:t>
      </w:r>
      <w:r>
        <w:t>template is available in the next section.</w:t>
      </w:r>
    </w:p>
    <w:p w14:paraId="74371E9F" w14:textId="77777777" w:rsidR="0069333D" w:rsidRDefault="0069333D">
      <w:pPr>
        <w:pStyle w:val="normal0"/>
        <w:spacing w:after="0"/>
      </w:pPr>
    </w:p>
    <w:p w14:paraId="019EAEBB" w14:textId="77777777" w:rsidR="0069333D" w:rsidRDefault="003A27C6">
      <w:pPr>
        <w:pStyle w:val="normal0"/>
        <w:spacing w:after="0"/>
        <w:jc w:val="center"/>
      </w:pPr>
      <w:r>
        <w:rPr>
          <w:b/>
          <w:sz w:val="28"/>
          <w:szCs w:val="28"/>
        </w:rPr>
        <w:t>LETTER OF INTENT</w:t>
      </w:r>
    </w:p>
    <w:p w14:paraId="3FA1DDE0" w14:textId="77777777" w:rsidR="0069333D" w:rsidRDefault="0069333D">
      <w:pPr>
        <w:pStyle w:val="normal0"/>
        <w:spacing w:after="0"/>
      </w:pPr>
    </w:p>
    <w:p w14:paraId="3FC9BF15" w14:textId="77777777" w:rsidR="0069333D" w:rsidRDefault="003A27C6">
      <w:pPr>
        <w:pStyle w:val="normal0"/>
        <w:spacing w:after="0"/>
      </w:pPr>
      <w:r>
        <w:rPr>
          <w:b/>
        </w:rPr>
        <w:t xml:space="preserve">All applicants are required to submit a Letter of Intent. </w:t>
      </w:r>
      <w:r>
        <w:t xml:space="preserve"> </w:t>
      </w:r>
    </w:p>
    <w:p w14:paraId="39B44C5D" w14:textId="77777777" w:rsidR="0069333D" w:rsidRDefault="003A27C6" w:rsidP="00F15F96">
      <w:pPr>
        <w:pStyle w:val="normal0"/>
        <w:numPr>
          <w:ilvl w:val="0"/>
          <w:numId w:val="36"/>
        </w:numPr>
        <w:spacing w:after="0"/>
        <w:ind w:hanging="360"/>
        <w:contextualSpacing/>
      </w:pPr>
      <w:r>
        <w:t xml:space="preserve">Applicants considering Cohort 1 to launch newly designed programs in </w:t>
      </w:r>
      <w:r>
        <w:rPr>
          <w:b/>
        </w:rPr>
        <w:t>2016</w:t>
      </w:r>
      <w:r>
        <w:t xml:space="preserve"> must submit a Letter of Intent by no later than </w:t>
      </w:r>
      <w:r>
        <w:rPr>
          <w:b/>
          <w:color w:val="FF0000"/>
        </w:rPr>
        <w:t>September 4, 2015</w:t>
      </w:r>
      <w:r>
        <w:t xml:space="preserve">, prior to submitting a complete proposal on </w:t>
      </w:r>
      <w:r>
        <w:rPr>
          <w:b/>
        </w:rPr>
        <w:t>October 30, 2015</w:t>
      </w:r>
      <w:r>
        <w:t xml:space="preserve">.  </w:t>
      </w:r>
    </w:p>
    <w:p w14:paraId="54E26D6A" w14:textId="77777777" w:rsidR="0069333D" w:rsidRDefault="003A27C6" w:rsidP="00F15F96">
      <w:pPr>
        <w:pStyle w:val="normal0"/>
        <w:numPr>
          <w:ilvl w:val="0"/>
          <w:numId w:val="36"/>
        </w:numPr>
        <w:spacing w:after="0"/>
        <w:ind w:hanging="360"/>
        <w:contextualSpacing/>
      </w:pPr>
      <w:r>
        <w:t xml:space="preserve">Applicants considering Cohort 2 to launch newly designed programs in </w:t>
      </w:r>
      <w:r>
        <w:rPr>
          <w:b/>
        </w:rPr>
        <w:t xml:space="preserve">2017 </w:t>
      </w:r>
      <w:r>
        <w:t xml:space="preserve">must submit a Letter of Intent by no later than </w:t>
      </w:r>
      <w:r>
        <w:rPr>
          <w:b/>
          <w:color w:val="FF0000"/>
        </w:rPr>
        <w:t>January 15, 2016</w:t>
      </w:r>
      <w:r>
        <w:t>, prior to submitting a complete proposal on</w:t>
      </w:r>
      <w:r>
        <w:rPr>
          <w:b/>
        </w:rPr>
        <w:t xml:space="preserve"> April 22, 2016</w:t>
      </w:r>
      <w:r>
        <w:t>.</w:t>
      </w:r>
    </w:p>
    <w:p w14:paraId="0D8C6F5A" w14:textId="77777777" w:rsidR="0069333D" w:rsidRDefault="0069333D">
      <w:pPr>
        <w:pStyle w:val="normal0"/>
        <w:spacing w:after="0"/>
      </w:pPr>
    </w:p>
    <w:p w14:paraId="5F987C20" w14:textId="77777777" w:rsidR="0069333D" w:rsidRDefault="0069333D">
      <w:pPr>
        <w:pStyle w:val="normal0"/>
        <w:spacing w:after="0"/>
      </w:pPr>
    </w:p>
    <w:p w14:paraId="77DECCCF" w14:textId="77777777" w:rsidR="0069333D" w:rsidRDefault="003A27C6">
      <w:pPr>
        <w:pStyle w:val="normal0"/>
        <w:spacing w:after="0"/>
      </w:pPr>
      <w:r>
        <w:t>The Letter of Intent provides f</w:t>
      </w:r>
      <w:r w:rsidR="00AD1CB9">
        <w:t xml:space="preserve">ormal notice to OUSD regarding </w:t>
      </w:r>
      <w:r>
        <w:t xml:space="preserve">intentions to submit a district-run proposal focused in a specifically identified Fall Call </w:t>
      </w:r>
      <w:r w:rsidR="00AD1CB9">
        <w:t xml:space="preserve">2015-16 </w:t>
      </w:r>
      <w:r>
        <w:t>focus area</w:t>
      </w:r>
      <w:r w:rsidR="00A770C0">
        <w:t>, or a charter petition</w:t>
      </w:r>
      <w:r>
        <w:t xml:space="preserve">. </w:t>
      </w:r>
    </w:p>
    <w:p w14:paraId="396424B3" w14:textId="77777777" w:rsidR="0069333D" w:rsidRDefault="0069333D">
      <w:pPr>
        <w:pStyle w:val="normal0"/>
        <w:spacing w:after="0"/>
      </w:pPr>
    </w:p>
    <w:p w14:paraId="51E0B879" w14:textId="77777777" w:rsidR="0069333D" w:rsidRDefault="003A27C6">
      <w:pPr>
        <w:pStyle w:val="normal0"/>
        <w:spacing w:after="0"/>
      </w:pPr>
      <w:r>
        <w:t>The</w:t>
      </w:r>
      <w:r>
        <w:rPr>
          <w:b/>
        </w:rPr>
        <w:t xml:space="preserve"> Letter of Intent</w:t>
      </w:r>
      <w:r>
        <w:t xml:space="preserve"> template is available in the next section.</w:t>
      </w:r>
    </w:p>
    <w:p w14:paraId="3511E4CE" w14:textId="77777777" w:rsidR="0069333D" w:rsidRDefault="0069333D">
      <w:pPr>
        <w:pStyle w:val="normal0"/>
        <w:spacing w:after="0"/>
      </w:pPr>
    </w:p>
    <w:p w14:paraId="0A838D6E" w14:textId="77777777" w:rsidR="0069333D" w:rsidRDefault="003A27C6" w:rsidP="009456AF">
      <w:pPr>
        <w:pStyle w:val="normal0"/>
      </w:pPr>
      <w:r>
        <w:br w:type="page"/>
      </w:r>
      <w:bookmarkStart w:id="26" w:name="h.q4io4piyeyz0" w:colFirst="0" w:colLast="0"/>
      <w:bookmarkEnd w:id="26"/>
    </w:p>
    <w:p w14:paraId="5ACCDC9C" w14:textId="77777777" w:rsidR="0069333D" w:rsidRDefault="003A27C6">
      <w:pPr>
        <w:pStyle w:val="normal0"/>
        <w:spacing w:after="0"/>
      </w:pPr>
      <w:bookmarkStart w:id="27" w:name="h.x5k5meuoz9or" w:colFirst="0" w:colLast="0"/>
      <w:bookmarkEnd w:id="27"/>
      <w:r>
        <w:rPr>
          <w:noProof/>
        </w:rPr>
        <w:lastRenderedPageBreak/>
        <w:drawing>
          <wp:inline distT="114300" distB="114300" distL="114300" distR="114300" wp14:anchorId="7D30F5A5" wp14:editId="5A4CAC02">
            <wp:extent cx="4034913" cy="2233613"/>
            <wp:effectExtent l="0" t="0" r="0" b="0"/>
            <wp:docPr id="14" name="image19.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9.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00384516" w14:textId="77777777" w:rsidR="009456AF" w:rsidRDefault="009456AF">
      <w:pPr>
        <w:pStyle w:val="normal0"/>
        <w:spacing w:after="0"/>
      </w:pPr>
    </w:p>
    <w:p w14:paraId="09BF0C80" w14:textId="77777777" w:rsidR="0069333D" w:rsidRDefault="009456AF">
      <w:pPr>
        <w:pStyle w:val="Heading1"/>
        <w:spacing w:after="0"/>
        <w:jc w:val="left"/>
      </w:pPr>
      <w:r>
        <w:rPr>
          <w:noProof/>
        </w:rPr>
        <w:drawing>
          <wp:anchor distT="0" distB="0" distL="114300" distR="114300" simplePos="0" relativeHeight="251696128" behindDoc="0" locked="0" layoutInCell="1" allowOverlap="1" wp14:anchorId="4A6FA650" wp14:editId="384C1FE2">
            <wp:simplePos x="0" y="0"/>
            <wp:positionH relativeFrom="column">
              <wp:posOffset>114300</wp:posOffset>
            </wp:positionH>
            <wp:positionV relativeFrom="paragraph">
              <wp:posOffset>19685</wp:posOffset>
            </wp:positionV>
            <wp:extent cx="952500" cy="952500"/>
            <wp:effectExtent l="0" t="0" r="12700" b="12700"/>
            <wp:wrapThrough wrapText="bothSides">
              <wp:wrapPolygon edited="0">
                <wp:start x="16128" y="0"/>
                <wp:lineTo x="2880" y="4608"/>
                <wp:lineTo x="0" y="6336"/>
                <wp:lineTo x="0" y="19008"/>
                <wp:lineTo x="1152" y="21312"/>
                <wp:lineTo x="15552" y="21312"/>
                <wp:lineTo x="16128" y="20736"/>
                <wp:lineTo x="16704" y="9792"/>
                <wp:lineTo x="21312" y="4608"/>
                <wp:lineTo x="21312" y="3456"/>
                <wp:lineTo x="18432" y="0"/>
                <wp:lineTo x="16128"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8" w:name="h.psyodxhdpbao" w:colFirst="0" w:colLast="0"/>
      <w:bookmarkEnd w:id="28"/>
    </w:p>
    <w:p w14:paraId="014F4420" w14:textId="77777777" w:rsidR="00A770C0" w:rsidRDefault="00A770C0" w:rsidP="00A770C0">
      <w:pPr>
        <w:pStyle w:val="normal0"/>
      </w:pPr>
    </w:p>
    <w:p w14:paraId="58F53543" w14:textId="77777777" w:rsidR="009456AF" w:rsidRDefault="009456AF" w:rsidP="00A770C0">
      <w:pPr>
        <w:pStyle w:val="normal0"/>
      </w:pPr>
    </w:p>
    <w:p w14:paraId="52093E62" w14:textId="77777777" w:rsidR="009456AF" w:rsidRDefault="009456AF" w:rsidP="00A770C0">
      <w:pPr>
        <w:pStyle w:val="normal0"/>
      </w:pPr>
    </w:p>
    <w:p w14:paraId="47AB1B5B" w14:textId="77777777" w:rsidR="009456AF" w:rsidRPr="00A770C0" w:rsidRDefault="009456AF" w:rsidP="00A770C0">
      <w:pPr>
        <w:pStyle w:val="normal0"/>
      </w:pPr>
    </w:p>
    <w:p w14:paraId="0A453F2A" w14:textId="77777777" w:rsidR="0069333D" w:rsidRDefault="003A27C6">
      <w:pPr>
        <w:pStyle w:val="Heading1"/>
        <w:spacing w:after="0"/>
        <w:jc w:val="left"/>
      </w:pPr>
      <w:bookmarkStart w:id="29" w:name="h.a69340ck0f5g" w:colFirst="0" w:colLast="0"/>
      <w:bookmarkEnd w:id="29"/>
      <w:r>
        <w:rPr>
          <w:sz w:val="48"/>
          <w:szCs w:val="48"/>
        </w:rPr>
        <w:t xml:space="preserve"> </w:t>
      </w:r>
      <w:bookmarkStart w:id="30" w:name="_Toc303911065"/>
      <w:r>
        <w:rPr>
          <w:sz w:val="48"/>
          <w:szCs w:val="48"/>
        </w:rPr>
        <w:t>Letter Templates</w:t>
      </w:r>
      <w:bookmarkEnd w:id="30"/>
    </w:p>
    <w:p w14:paraId="1D94DE37" w14:textId="77777777" w:rsidR="0069333D" w:rsidRDefault="0069333D">
      <w:pPr>
        <w:pStyle w:val="normal0"/>
        <w:spacing w:after="0"/>
      </w:pPr>
      <w:bookmarkStart w:id="31" w:name="h.ed1baytvaork" w:colFirst="0" w:colLast="0"/>
      <w:bookmarkEnd w:id="31"/>
    </w:p>
    <w:p w14:paraId="731DA10B" w14:textId="77777777" w:rsidR="0069333D" w:rsidRDefault="003A27C6" w:rsidP="00F15F96">
      <w:pPr>
        <w:pStyle w:val="normal0"/>
        <w:numPr>
          <w:ilvl w:val="0"/>
          <w:numId w:val="27"/>
        </w:numPr>
        <w:spacing w:after="0"/>
        <w:ind w:hanging="360"/>
        <w:contextualSpacing/>
        <w:rPr>
          <w:sz w:val="36"/>
          <w:szCs w:val="36"/>
        </w:rPr>
      </w:pPr>
      <w:r>
        <w:rPr>
          <w:sz w:val="36"/>
          <w:szCs w:val="36"/>
        </w:rPr>
        <w:t>Letter of Interest District-Run Schools (2017 Launch)</w:t>
      </w:r>
    </w:p>
    <w:p w14:paraId="52B8249F" w14:textId="77777777" w:rsidR="0069333D" w:rsidRDefault="0069333D">
      <w:pPr>
        <w:pStyle w:val="normal0"/>
        <w:spacing w:after="0"/>
      </w:pPr>
    </w:p>
    <w:p w14:paraId="51858B61" w14:textId="77777777" w:rsidR="0069333D" w:rsidRDefault="003A27C6" w:rsidP="00F15F96">
      <w:pPr>
        <w:pStyle w:val="normal0"/>
        <w:numPr>
          <w:ilvl w:val="0"/>
          <w:numId w:val="27"/>
        </w:numPr>
        <w:spacing w:after="0"/>
        <w:ind w:hanging="360"/>
        <w:contextualSpacing/>
        <w:rPr>
          <w:sz w:val="36"/>
          <w:szCs w:val="36"/>
        </w:rPr>
      </w:pPr>
      <w:r>
        <w:rPr>
          <w:sz w:val="36"/>
          <w:szCs w:val="36"/>
        </w:rPr>
        <w:t>Letter of Intent District-Run Schools (2016 Launch)</w:t>
      </w:r>
    </w:p>
    <w:p w14:paraId="0B40EC7F" w14:textId="77777777" w:rsidR="0069333D" w:rsidRDefault="0069333D">
      <w:pPr>
        <w:pStyle w:val="normal0"/>
        <w:spacing w:after="0"/>
      </w:pPr>
    </w:p>
    <w:p w14:paraId="03D65162" w14:textId="77777777" w:rsidR="0069333D" w:rsidRDefault="0069333D">
      <w:pPr>
        <w:pStyle w:val="normal0"/>
      </w:pPr>
    </w:p>
    <w:p w14:paraId="4FFCD22D" w14:textId="77777777" w:rsidR="0069333D" w:rsidRDefault="0069333D">
      <w:pPr>
        <w:pStyle w:val="normal0"/>
      </w:pPr>
    </w:p>
    <w:p w14:paraId="3117DD51" w14:textId="77777777" w:rsidR="0069333D" w:rsidRDefault="003A27C6">
      <w:pPr>
        <w:pStyle w:val="normal0"/>
      </w:pPr>
      <w:r>
        <w:br w:type="page"/>
      </w:r>
    </w:p>
    <w:p w14:paraId="7B924583" w14:textId="77777777" w:rsidR="0069333D" w:rsidRDefault="00A770C0" w:rsidP="00074924">
      <w:pPr>
        <w:pStyle w:val="normal0"/>
      </w:pPr>
      <w:r>
        <w:rPr>
          <w:noProof/>
        </w:rPr>
        <w:lastRenderedPageBreak/>
        <w:drawing>
          <wp:anchor distT="0" distB="0" distL="114300" distR="114300" simplePos="0" relativeHeight="251689984" behindDoc="0" locked="0" layoutInCell="1" allowOverlap="1" wp14:anchorId="5B6FEC41" wp14:editId="6FC75A91">
            <wp:simplePos x="0" y="0"/>
            <wp:positionH relativeFrom="column">
              <wp:posOffset>-228600</wp:posOffset>
            </wp:positionH>
            <wp:positionV relativeFrom="paragraph">
              <wp:posOffset>-56515</wp:posOffset>
            </wp:positionV>
            <wp:extent cx="952500" cy="952500"/>
            <wp:effectExtent l="0" t="0" r="0" b="0"/>
            <wp:wrapThrough wrapText="bothSides">
              <wp:wrapPolygon edited="0">
                <wp:start x="7488" y="1152"/>
                <wp:lineTo x="4032" y="2880"/>
                <wp:lineTo x="1152" y="6912"/>
                <wp:lineTo x="1728" y="13248"/>
                <wp:lineTo x="12096" y="18432"/>
                <wp:lineTo x="15552" y="19584"/>
                <wp:lineTo x="19584" y="19584"/>
                <wp:lineTo x="20160" y="18432"/>
                <wp:lineTo x="17280" y="13248"/>
                <wp:lineTo x="16704" y="8064"/>
                <wp:lineTo x="13824" y="2880"/>
                <wp:lineTo x="10368" y="1152"/>
                <wp:lineTo x="7488" y="1152"/>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2" w:name="h.ah26qn7l2xnp" w:colFirst="0" w:colLast="0"/>
      <w:bookmarkEnd w:id="32"/>
    </w:p>
    <w:p w14:paraId="3581B1AB" w14:textId="77777777" w:rsidR="0069333D" w:rsidRDefault="003A27C6">
      <w:pPr>
        <w:pStyle w:val="Heading2"/>
        <w:spacing w:before="0" w:after="0"/>
        <w:ind w:left="1080" w:firstLine="360"/>
      </w:pPr>
      <w:bookmarkStart w:id="33" w:name="h.ikdfubqbd0fl" w:colFirst="0" w:colLast="0"/>
      <w:bookmarkStart w:id="34" w:name="_Toc303911066"/>
      <w:bookmarkEnd w:id="33"/>
      <w:r>
        <w:rPr>
          <w:rFonts w:ascii="Calibri" w:eastAsia="Calibri" w:hAnsi="Calibri" w:cs="Calibri"/>
          <w:i w:val="0"/>
          <w:sz w:val="36"/>
          <w:szCs w:val="36"/>
        </w:rPr>
        <w:t xml:space="preserve">Letter of </w:t>
      </w:r>
      <w:r>
        <w:rPr>
          <w:rFonts w:ascii="Calibri" w:eastAsia="Calibri" w:hAnsi="Calibri" w:cs="Calibri"/>
          <w:i w:val="0"/>
          <w:sz w:val="36"/>
          <w:szCs w:val="36"/>
          <w:u w:val="single"/>
        </w:rPr>
        <w:t>Interest</w:t>
      </w:r>
      <w:r>
        <w:rPr>
          <w:rFonts w:ascii="Calibri" w:eastAsia="Calibri" w:hAnsi="Calibri" w:cs="Calibri"/>
          <w:i w:val="0"/>
          <w:sz w:val="36"/>
          <w:szCs w:val="36"/>
        </w:rPr>
        <w:t xml:space="preserve"> </w:t>
      </w:r>
      <w:r>
        <w:rPr>
          <w:rFonts w:ascii="Calibri" w:eastAsia="Calibri" w:hAnsi="Calibri" w:cs="Calibri"/>
          <w:i w:val="0"/>
          <w:color w:val="008000"/>
          <w:sz w:val="36"/>
          <w:szCs w:val="36"/>
        </w:rPr>
        <w:t>District-Run</w:t>
      </w:r>
      <w:r>
        <w:rPr>
          <w:rFonts w:ascii="Calibri" w:eastAsia="Calibri" w:hAnsi="Calibri" w:cs="Calibri"/>
          <w:sz w:val="36"/>
          <w:szCs w:val="36"/>
        </w:rPr>
        <w:t xml:space="preserve"> </w:t>
      </w:r>
      <w:r w:rsidRPr="00AD6EB1">
        <w:rPr>
          <w:rFonts w:ascii="Calibri" w:eastAsia="Calibri" w:hAnsi="Calibri" w:cs="Calibri"/>
          <w:i w:val="0"/>
          <w:color w:val="008000"/>
          <w:sz w:val="36"/>
          <w:szCs w:val="36"/>
        </w:rPr>
        <w:t>Proposal</w:t>
      </w:r>
      <w:r>
        <w:rPr>
          <w:rFonts w:ascii="Calibri" w:eastAsia="Calibri" w:hAnsi="Calibri" w:cs="Calibri"/>
          <w:i w:val="0"/>
          <w:sz w:val="36"/>
          <w:szCs w:val="36"/>
        </w:rPr>
        <w:t xml:space="preserve"> </w:t>
      </w:r>
      <w:r>
        <w:rPr>
          <w:rFonts w:ascii="Calibri" w:eastAsia="Calibri" w:hAnsi="Calibri" w:cs="Calibri"/>
          <w:i w:val="0"/>
        </w:rPr>
        <w:t>(2017 Launch)</w:t>
      </w:r>
      <w:bookmarkEnd w:id="34"/>
    </w:p>
    <w:p w14:paraId="4B89C95C" w14:textId="77777777" w:rsidR="0069333D" w:rsidRDefault="0069333D">
      <w:pPr>
        <w:pStyle w:val="normal0"/>
        <w:spacing w:after="0"/>
        <w:ind w:left="-360"/>
      </w:pPr>
    </w:p>
    <w:p w14:paraId="7FFE98E6" w14:textId="77777777" w:rsidR="0069333D" w:rsidRDefault="0069333D">
      <w:pPr>
        <w:pStyle w:val="normal0"/>
        <w:spacing w:after="0"/>
        <w:ind w:left="-360"/>
      </w:pPr>
    </w:p>
    <w:p w14:paraId="653C9E86" w14:textId="77777777" w:rsidR="00FD3C37" w:rsidRDefault="00A770C0" w:rsidP="00FD3C37">
      <w:pPr>
        <w:pStyle w:val="normal0"/>
        <w:ind w:left="-270"/>
      </w:pPr>
      <w:r>
        <w:rPr>
          <w:sz w:val="28"/>
          <w:szCs w:val="28"/>
        </w:rPr>
        <w:t xml:space="preserve">Submit </w:t>
      </w:r>
      <w:r w:rsidR="00074924">
        <w:rPr>
          <w:sz w:val="28"/>
          <w:szCs w:val="28"/>
        </w:rPr>
        <w:t xml:space="preserve">form to </w:t>
      </w:r>
      <w:hyperlink r:id="rId17" w:history="1">
        <w:r w:rsidR="00074924" w:rsidRPr="001A6445">
          <w:rPr>
            <w:rStyle w:val="Hyperlink"/>
            <w:sz w:val="28"/>
            <w:szCs w:val="28"/>
          </w:rPr>
          <w:t>david.montes@ousd.org</w:t>
        </w:r>
      </w:hyperlink>
      <w:r w:rsidR="00074924">
        <w:rPr>
          <w:sz w:val="28"/>
          <w:szCs w:val="28"/>
        </w:rPr>
        <w:t xml:space="preserve"> </w:t>
      </w:r>
    </w:p>
    <w:p w14:paraId="619A54F7" w14:textId="77777777" w:rsidR="009A7840" w:rsidRDefault="009A7840" w:rsidP="00FD3C37">
      <w:pPr>
        <w:pStyle w:val="normal0"/>
        <w:spacing w:after="0"/>
        <w:ind w:left="-270"/>
      </w:pPr>
      <w:r w:rsidRPr="00FD3C37">
        <w:rPr>
          <w:b/>
        </w:rPr>
        <w:t>DUE DATE:</w:t>
      </w:r>
      <w:r>
        <w:t xml:space="preserve"> </w:t>
      </w:r>
      <w:r w:rsidRPr="00FD3C37">
        <w:rPr>
          <w:b/>
          <w:color w:val="FF0000"/>
        </w:rPr>
        <w:t>September 21, 2015</w:t>
      </w:r>
    </w:p>
    <w:p w14:paraId="78BA8336" w14:textId="77777777" w:rsidR="00FD3C37" w:rsidRDefault="00FD3C37" w:rsidP="00FD3C37">
      <w:pPr>
        <w:pStyle w:val="normal0"/>
        <w:spacing w:after="0"/>
        <w:ind w:left="-270"/>
        <w:rPr>
          <w:b/>
        </w:rPr>
      </w:pPr>
    </w:p>
    <w:p w14:paraId="264895A5" w14:textId="77777777" w:rsidR="009A7840" w:rsidRDefault="009A7840" w:rsidP="00FD3C37">
      <w:pPr>
        <w:pStyle w:val="normal0"/>
        <w:spacing w:after="0"/>
        <w:ind w:left="-270"/>
      </w:pPr>
      <w:r w:rsidRPr="00FD3C37">
        <w:rPr>
          <w:b/>
        </w:rPr>
        <w:t>Please attach</w:t>
      </w:r>
      <w:r>
        <w:t xml:space="preserve"> Dual Language </w:t>
      </w:r>
      <w:r w:rsidR="00FD3C37">
        <w:t>Program Criteria Self-</w:t>
      </w:r>
      <w:r>
        <w:t>Assessment or Newcomer Program Criteria Self-Assessment</w:t>
      </w:r>
      <w:r w:rsidR="00FD3C37">
        <w:t xml:space="preserve"> Form</w:t>
      </w:r>
      <w:r>
        <w:t>.</w:t>
      </w:r>
    </w:p>
    <w:p w14:paraId="49A1AB7D" w14:textId="77777777" w:rsidR="00AD6EB1" w:rsidRDefault="009A7840" w:rsidP="00FD3C37">
      <w:pPr>
        <w:pStyle w:val="normal0"/>
        <w:spacing w:after="0"/>
        <w:ind w:left="-270"/>
      </w:pPr>
      <w:r>
        <w:t>T</w:t>
      </w:r>
      <w:r w:rsidR="003A27C6">
        <w:t>his letter of intent (LOI) will provide formal notice to the Office of Post-Secondary Readiness in Oakland Unified School District regarding an applicant’s interest in entering into a district supported Exploration Period of Quality School Practices. This Explorato</w:t>
      </w:r>
      <w:r w:rsidR="00A770C0">
        <w:t>ry Period is to prepare schools</w:t>
      </w:r>
      <w:r w:rsidR="003A27C6">
        <w:t xml:space="preserve"> to create a school design proposal by April 22, 2016 for consideration and approval to enter the School Design Implementation Planning Cohort 2 </w:t>
      </w:r>
      <w:proofErr w:type="gramStart"/>
      <w:r w:rsidR="003A27C6">
        <w:t>in the 2016-2017 school year</w:t>
      </w:r>
      <w:proofErr w:type="gramEnd"/>
      <w:r w:rsidR="003A27C6">
        <w:t xml:space="preserve"> and a Program Launch in 2017-2018.</w:t>
      </w:r>
    </w:p>
    <w:p w14:paraId="5A3CBE5D" w14:textId="77777777" w:rsidR="00FD3C37" w:rsidRDefault="00FD3C37" w:rsidP="00FD3C37">
      <w:pPr>
        <w:pStyle w:val="normal0"/>
        <w:spacing w:after="0"/>
        <w:ind w:left="-270"/>
        <w:rPr>
          <w:i/>
        </w:rPr>
      </w:pPr>
    </w:p>
    <w:p w14:paraId="675FDB76" w14:textId="77777777" w:rsidR="0069333D" w:rsidRDefault="003A27C6" w:rsidP="00FD3C37">
      <w:pPr>
        <w:pStyle w:val="normal0"/>
        <w:spacing w:after="0"/>
        <w:ind w:left="-270"/>
      </w:pPr>
      <w:r>
        <w:rPr>
          <w:i/>
        </w:rPr>
        <w:t>*The information presented in the LOI is non-binding and subject to change.</w:t>
      </w:r>
    </w:p>
    <w:tbl>
      <w:tblPr>
        <w:tblStyle w:val="a7"/>
        <w:tblW w:w="10699"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40"/>
        <w:gridCol w:w="7759"/>
      </w:tblGrid>
      <w:tr w:rsidR="0069333D" w14:paraId="5F3AC9C3" w14:textId="77777777" w:rsidTr="00A770C0">
        <w:trPr>
          <w:trHeight w:val="115"/>
        </w:trPr>
        <w:tc>
          <w:tcPr>
            <w:tcW w:w="2940" w:type="dxa"/>
            <w:tcMar>
              <w:top w:w="72" w:type="dxa"/>
              <w:left w:w="72" w:type="dxa"/>
              <w:bottom w:w="72" w:type="dxa"/>
              <w:right w:w="72" w:type="dxa"/>
            </w:tcMar>
          </w:tcPr>
          <w:p w14:paraId="63732A5D" w14:textId="77777777" w:rsidR="0069333D" w:rsidRDefault="00A770C0" w:rsidP="00A770C0">
            <w:pPr>
              <w:pStyle w:val="normal0"/>
              <w:spacing w:after="0"/>
              <w:contextualSpacing w:val="0"/>
            </w:pPr>
            <w:r>
              <w:t>Name of School</w:t>
            </w:r>
          </w:p>
        </w:tc>
        <w:tc>
          <w:tcPr>
            <w:tcW w:w="7759" w:type="dxa"/>
            <w:tcMar>
              <w:top w:w="72" w:type="dxa"/>
              <w:left w:w="72" w:type="dxa"/>
              <w:bottom w:w="72" w:type="dxa"/>
              <w:right w:w="72" w:type="dxa"/>
            </w:tcMar>
          </w:tcPr>
          <w:p w14:paraId="542D0C39" w14:textId="77777777" w:rsidR="0069333D" w:rsidRDefault="0069333D" w:rsidP="00A770C0">
            <w:pPr>
              <w:pStyle w:val="normal0"/>
              <w:spacing w:after="0"/>
              <w:contextualSpacing w:val="0"/>
            </w:pPr>
          </w:p>
        </w:tc>
      </w:tr>
      <w:tr w:rsidR="0069333D" w14:paraId="71CEE746" w14:textId="77777777" w:rsidTr="00A770C0">
        <w:tc>
          <w:tcPr>
            <w:tcW w:w="2940" w:type="dxa"/>
            <w:tcMar>
              <w:top w:w="72" w:type="dxa"/>
              <w:left w:w="72" w:type="dxa"/>
              <w:bottom w:w="72" w:type="dxa"/>
              <w:right w:w="72" w:type="dxa"/>
            </w:tcMar>
          </w:tcPr>
          <w:p w14:paraId="6D5B1C9F" w14:textId="77777777" w:rsidR="0069333D" w:rsidRDefault="003A27C6" w:rsidP="00A770C0">
            <w:pPr>
              <w:pStyle w:val="normal0"/>
              <w:spacing w:after="0"/>
              <w:contextualSpacing w:val="0"/>
            </w:pPr>
            <w:r>
              <w:t>Name of Principal</w:t>
            </w:r>
          </w:p>
        </w:tc>
        <w:tc>
          <w:tcPr>
            <w:tcW w:w="7759" w:type="dxa"/>
            <w:tcMar>
              <w:top w:w="72" w:type="dxa"/>
              <w:left w:w="72" w:type="dxa"/>
              <w:bottom w:w="72" w:type="dxa"/>
              <w:right w:w="72" w:type="dxa"/>
            </w:tcMar>
          </w:tcPr>
          <w:p w14:paraId="5B65F759" w14:textId="77777777" w:rsidR="0069333D" w:rsidRDefault="0069333D" w:rsidP="00A770C0">
            <w:pPr>
              <w:pStyle w:val="normal0"/>
              <w:spacing w:after="0"/>
              <w:contextualSpacing w:val="0"/>
            </w:pPr>
          </w:p>
        </w:tc>
      </w:tr>
      <w:tr w:rsidR="0069333D" w14:paraId="70BBA8A8" w14:textId="77777777" w:rsidTr="00A770C0">
        <w:tc>
          <w:tcPr>
            <w:tcW w:w="2940" w:type="dxa"/>
            <w:tcMar>
              <w:top w:w="72" w:type="dxa"/>
              <w:left w:w="72" w:type="dxa"/>
              <w:bottom w:w="72" w:type="dxa"/>
              <w:right w:w="72" w:type="dxa"/>
            </w:tcMar>
          </w:tcPr>
          <w:p w14:paraId="298B4F62" w14:textId="77777777" w:rsidR="0069333D" w:rsidRDefault="003A27C6" w:rsidP="00A770C0">
            <w:pPr>
              <w:pStyle w:val="normal0"/>
              <w:spacing w:after="0"/>
              <w:contextualSpacing w:val="0"/>
            </w:pPr>
            <w:r>
              <w:t xml:space="preserve"># </w:t>
            </w:r>
            <w:proofErr w:type="gramStart"/>
            <w:r>
              <w:t>of</w:t>
            </w:r>
            <w:proofErr w:type="gramEnd"/>
            <w:r>
              <w:t xml:space="preserve"> years Principal at this site</w:t>
            </w:r>
          </w:p>
        </w:tc>
        <w:tc>
          <w:tcPr>
            <w:tcW w:w="7759" w:type="dxa"/>
            <w:tcMar>
              <w:top w:w="72" w:type="dxa"/>
              <w:left w:w="72" w:type="dxa"/>
              <w:bottom w:w="72" w:type="dxa"/>
              <w:right w:w="72" w:type="dxa"/>
            </w:tcMar>
          </w:tcPr>
          <w:p w14:paraId="60712C41" w14:textId="77777777" w:rsidR="0069333D" w:rsidRDefault="0069333D" w:rsidP="00A770C0">
            <w:pPr>
              <w:pStyle w:val="normal0"/>
              <w:spacing w:after="0"/>
              <w:contextualSpacing w:val="0"/>
            </w:pPr>
          </w:p>
        </w:tc>
      </w:tr>
      <w:tr w:rsidR="0069333D" w14:paraId="7FBAE4E3" w14:textId="77777777" w:rsidTr="00A770C0">
        <w:tc>
          <w:tcPr>
            <w:tcW w:w="2940" w:type="dxa"/>
            <w:tcMar>
              <w:top w:w="72" w:type="dxa"/>
              <w:left w:w="72" w:type="dxa"/>
              <w:bottom w:w="72" w:type="dxa"/>
              <w:right w:w="72" w:type="dxa"/>
            </w:tcMar>
          </w:tcPr>
          <w:p w14:paraId="6A421636" w14:textId="77777777" w:rsidR="0069333D" w:rsidRDefault="00A770C0" w:rsidP="00A770C0">
            <w:pPr>
              <w:pStyle w:val="normal0"/>
              <w:spacing w:after="0"/>
              <w:contextualSpacing w:val="0"/>
            </w:pPr>
            <w:r>
              <w:t>Level of Staff Interest</w:t>
            </w:r>
          </w:p>
          <w:p w14:paraId="045B0617" w14:textId="77777777" w:rsidR="00AD6EB1" w:rsidRDefault="00AD6EB1" w:rsidP="00A770C0">
            <w:pPr>
              <w:pStyle w:val="normal0"/>
              <w:spacing w:after="0"/>
              <w:contextualSpacing w:val="0"/>
            </w:pPr>
          </w:p>
          <w:p w14:paraId="3305461F" w14:textId="77777777" w:rsidR="0069333D" w:rsidRDefault="003A27C6" w:rsidP="00A770C0">
            <w:pPr>
              <w:pStyle w:val="normal0"/>
              <w:spacing w:after="0"/>
              <w:contextualSpacing w:val="0"/>
            </w:pPr>
            <w:r>
              <w:t xml:space="preserve">Minimum staff interest for consideration is 51%. </w:t>
            </w:r>
          </w:p>
          <w:p w14:paraId="6C5FDBB7" w14:textId="77777777" w:rsidR="0069333D" w:rsidRDefault="003A27C6" w:rsidP="00A770C0">
            <w:pPr>
              <w:pStyle w:val="normal0"/>
              <w:spacing w:after="0"/>
              <w:contextualSpacing w:val="0"/>
            </w:pPr>
            <w:r>
              <w:t>Optimum interest is 80% or higher.</w:t>
            </w:r>
          </w:p>
        </w:tc>
        <w:tc>
          <w:tcPr>
            <w:tcW w:w="7759" w:type="dxa"/>
            <w:tcMar>
              <w:top w:w="72" w:type="dxa"/>
              <w:left w:w="72" w:type="dxa"/>
              <w:bottom w:w="72" w:type="dxa"/>
              <w:right w:w="72" w:type="dxa"/>
            </w:tcMar>
          </w:tcPr>
          <w:p w14:paraId="347CEE1F" w14:textId="77777777" w:rsidR="0069333D" w:rsidRPr="00A770C0" w:rsidRDefault="0069333D" w:rsidP="00A770C0">
            <w:pPr>
              <w:pStyle w:val="normal0"/>
              <w:spacing w:after="0"/>
              <w:contextualSpacing w:val="0"/>
              <w:rPr>
                <w:sz w:val="16"/>
                <w:szCs w:val="16"/>
              </w:rPr>
            </w:pPr>
          </w:p>
          <w:tbl>
            <w:tblPr>
              <w:tblStyle w:val="a5"/>
              <w:tblW w:w="7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4"/>
              <w:gridCol w:w="1873"/>
              <w:gridCol w:w="1873"/>
              <w:gridCol w:w="1873"/>
            </w:tblGrid>
            <w:tr w:rsidR="00A770C0" w14:paraId="1ACBDAB1" w14:textId="77777777" w:rsidTr="00AD6EB1">
              <w:trPr>
                <w:trHeight w:val="425"/>
              </w:trPr>
              <w:tc>
                <w:tcPr>
                  <w:tcW w:w="1874" w:type="dxa"/>
                  <w:tcMar>
                    <w:top w:w="100" w:type="dxa"/>
                    <w:left w:w="100" w:type="dxa"/>
                    <w:bottom w:w="100" w:type="dxa"/>
                    <w:right w:w="100" w:type="dxa"/>
                  </w:tcMar>
                </w:tcPr>
                <w:p w14:paraId="37C7F1CE"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0C943DD0" w14:textId="77777777" w:rsidR="0069333D" w:rsidRDefault="003A27C6" w:rsidP="00A770C0">
                  <w:pPr>
                    <w:pStyle w:val="normal0"/>
                    <w:widowControl w:val="0"/>
                    <w:spacing w:after="0"/>
                  </w:pPr>
                  <w:r>
                    <w:t>Total #</w:t>
                  </w:r>
                </w:p>
              </w:tc>
              <w:tc>
                <w:tcPr>
                  <w:tcW w:w="1873" w:type="dxa"/>
                  <w:tcMar>
                    <w:top w:w="100" w:type="dxa"/>
                    <w:left w:w="100" w:type="dxa"/>
                    <w:bottom w:w="100" w:type="dxa"/>
                    <w:right w:w="100" w:type="dxa"/>
                  </w:tcMar>
                </w:tcPr>
                <w:p w14:paraId="2E13FD1A" w14:textId="77777777" w:rsidR="0069333D" w:rsidRDefault="003A27C6" w:rsidP="00A770C0">
                  <w:pPr>
                    <w:pStyle w:val="normal0"/>
                    <w:widowControl w:val="0"/>
                    <w:spacing w:after="0"/>
                  </w:pPr>
                  <w:r>
                    <w:t># Interested in this change</w:t>
                  </w:r>
                </w:p>
              </w:tc>
              <w:tc>
                <w:tcPr>
                  <w:tcW w:w="1873" w:type="dxa"/>
                  <w:tcMar>
                    <w:top w:w="100" w:type="dxa"/>
                    <w:left w:w="100" w:type="dxa"/>
                    <w:bottom w:w="100" w:type="dxa"/>
                    <w:right w:w="100" w:type="dxa"/>
                  </w:tcMar>
                </w:tcPr>
                <w:p w14:paraId="4FE18C30" w14:textId="77777777" w:rsidR="0069333D" w:rsidRDefault="003A27C6" w:rsidP="00A770C0">
                  <w:pPr>
                    <w:pStyle w:val="normal0"/>
                    <w:widowControl w:val="0"/>
                    <w:spacing w:after="0"/>
                  </w:pPr>
                  <w:r>
                    <w:t xml:space="preserve">% </w:t>
                  </w:r>
                  <w:proofErr w:type="gramStart"/>
                  <w:r>
                    <w:t>of</w:t>
                  </w:r>
                  <w:proofErr w:type="gramEnd"/>
                  <w:r>
                    <w:t xml:space="preserve"> Staff Interested</w:t>
                  </w:r>
                </w:p>
              </w:tc>
            </w:tr>
            <w:tr w:rsidR="00A770C0" w14:paraId="201F4D88" w14:textId="77777777" w:rsidTr="00AD6EB1">
              <w:trPr>
                <w:trHeight w:val="778"/>
              </w:trPr>
              <w:tc>
                <w:tcPr>
                  <w:tcW w:w="1874" w:type="dxa"/>
                  <w:tcMar>
                    <w:top w:w="100" w:type="dxa"/>
                    <w:left w:w="100" w:type="dxa"/>
                    <w:bottom w:w="100" w:type="dxa"/>
                    <w:right w:w="100" w:type="dxa"/>
                  </w:tcMar>
                </w:tcPr>
                <w:p w14:paraId="19917632" w14:textId="77777777" w:rsidR="0069333D" w:rsidRDefault="003A27C6" w:rsidP="00A770C0">
                  <w:pPr>
                    <w:pStyle w:val="normal0"/>
                    <w:widowControl w:val="0"/>
                    <w:spacing w:after="0"/>
                  </w:pPr>
                  <w:r>
                    <w:t xml:space="preserve">All Full Time Staff </w:t>
                  </w:r>
                </w:p>
              </w:tc>
              <w:tc>
                <w:tcPr>
                  <w:tcW w:w="1873" w:type="dxa"/>
                  <w:tcMar>
                    <w:top w:w="100" w:type="dxa"/>
                    <w:left w:w="100" w:type="dxa"/>
                    <w:bottom w:w="100" w:type="dxa"/>
                    <w:right w:w="100" w:type="dxa"/>
                  </w:tcMar>
                </w:tcPr>
                <w:p w14:paraId="7C7010FC"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724895EB"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65AC5AAB" w14:textId="77777777" w:rsidR="0069333D" w:rsidRDefault="0069333D" w:rsidP="00A770C0">
                  <w:pPr>
                    <w:pStyle w:val="normal0"/>
                    <w:widowControl w:val="0"/>
                    <w:spacing w:after="0"/>
                  </w:pPr>
                </w:p>
              </w:tc>
            </w:tr>
            <w:tr w:rsidR="00A770C0" w14:paraId="76EFCFB8" w14:textId="77777777" w:rsidTr="00AD6EB1">
              <w:trPr>
                <w:trHeight w:val="778"/>
              </w:trPr>
              <w:tc>
                <w:tcPr>
                  <w:tcW w:w="1874" w:type="dxa"/>
                  <w:tcMar>
                    <w:top w:w="100" w:type="dxa"/>
                    <w:left w:w="100" w:type="dxa"/>
                    <w:bottom w:w="100" w:type="dxa"/>
                    <w:right w:w="100" w:type="dxa"/>
                  </w:tcMar>
                </w:tcPr>
                <w:p w14:paraId="6BEE1419" w14:textId="77777777" w:rsidR="0069333D" w:rsidRDefault="003A27C6" w:rsidP="00A770C0">
                  <w:pPr>
                    <w:pStyle w:val="normal0"/>
                    <w:widowControl w:val="0"/>
                    <w:spacing w:after="0"/>
                  </w:pPr>
                  <w:r>
                    <w:t>Full Time Teachers Only</w:t>
                  </w:r>
                </w:p>
              </w:tc>
              <w:tc>
                <w:tcPr>
                  <w:tcW w:w="1873" w:type="dxa"/>
                  <w:tcMar>
                    <w:top w:w="100" w:type="dxa"/>
                    <w:left w:w="100" w:type="dxa"/>
                    <w:bottom w:w="100" w:type="dxa"/>
                    <w:right w:w="100" w:type="dxa"/>
                  </w:tcMar>
                </w:tcPr>
                <w:p w14:paraId="2785FE0B"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5A6FA251"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07B2F1B8" w14:textId="77777777" w:rsidR="0069333D" w:rsidRDefault="0069333D" w:rsidP="00A770C0">
                  <w:pPr>
                    <w:pStyle w:val="normal0"/>
                    <w:widowControl w:val="0"/>
                    <w:spacing w:after="0"/>
                  </w:pPr>
                </w:p>
              </w:tc>
            </w:tr>
          </w:tbl>
          <w:p w14:paraId="6900C8AB" w14:textId="77777777" w:rsidR="0069333D" w:rsidRDefault="003A27C6" w:rsidP="00A770C0">
            <w:pPr>
              <w:pStyle w:val="normal0"/>
              <w:spacing w:after="0"/>
              <w:contextualSpacing w:val="0"/>
            </w:pPr>
            <w:r>
              <w:t>Date(s) of staff engagement(s):</w:t>
            </w:r>
          </w:p>
          <w:p w14:paraId="5E1F27A7" w14:textId="77777777" w:rsidR="0069333D" w:rsidRDefault="0069333D" w:rsidP="00A770C0">
            <w:pPr>
              <w:pStyle w:val="normal0"/>
              <w:spacing w:after="0"/>
              <w:contextualSpacing w:val="0"/>
            </w:pPr>
          </w:p>
          <w:p w14:paraId="6C412235" w14:textId="77777777" w:rsidR="00074924" w:rsidRDefault="00074924" w:rsidP="00A770C0">
            <w:pPr>
              <w:pStyle w:val="normal0"/>
              <w:spacing w:after="0"/>
              <w:contextualSpacing w:val="0"/>
            </w:pPr>
          </w:p>
          <w:p w14:paraId="19CA44B7" w14:textId="77777777" w:rsidR="00074924" w:rsidRDefault="00074924" w:rsidP="00A770C0">
            <w:pPr>
              <w:pStyle w:val="normal0"/>
              <w:spacing w:after="0"/>
              <w:contextualSpacing w:val="0"/>
            </w:pPr>
          </w:p>
        </w:tc>
      </w:tr>
      <w:tr w:rsidR="0069333D" w14:paraId="7E5F9DBC" w14:textId="77777777" w:rsidTr="00A770C0">
        <w:tc>
          <w:tcPr>
            <w:tcW w:w="2940" w:type="dxa"/>
            <w:tcMar>
              <w:top w:w="72" w:type="dxa"/>
              <w:left w:w="72" w:type="dxa"/>
              <w:bottom w:w="72" w:type="dxa"/>
              <w:right w:w="72" w:type="dxa"/>
            </w:tcMar>
          </w:tcPr>
          <w:p w14:paraId="3FEBD273" w14:textId="77777777" w:rsidR="0069333D" w:rsidRDefault="003A27C6" w:rsidP="00A770C0">
            <w:pPr>
              <w:pStyle w:val="normal0"/>
              <w:spacing w:after="0"/>
              <w:contextualSpacing w:val="0"/>
            </w:pPr>
            <w:r>
              <w:t>2015-2016 Priority Initiatives in progress at your school. (</w:t>
            </w:r>
            <w:proofErr w:type="gramStart"/>
            <w:r>
              <w:t>i</w:t>
            </w:r>
            <w:proofErr w:type="gramEnd"/>
            <w:r>
              <w:t>.e. Writer’s Workshop, Blended Learning, etc.)</w:t>
            </w:r>
          </w:p>
        </w:tc>
        <w:tc>
          <w:tcPr>
            <w:tcW w:w="7759" w:type="dxa"/>
            <w:tcMar>
              <w:top w:w="72" w:type="dxa"/>
              <w:left w:w="72" w:type="dxa"/>
              <w:bottom w:w="72" w:type="dxa"/>
              <w:right w:w="72" w:type="dxa"/>
            </w:tcMar>
          </w:tcPr>
          <w:p w14:paraId="54F55487" w14:textId="77777777" w:rsidR="0069333D" w:rsidRDefault="0069333D" w:rsidP="00A770C0">
            <w:pPr>
              <w:pStyle w:val="normal0"/>
              <w:spacing w:after="0"/>
              <w:contextualSpacing w:val="0"/>
            </w:pPr>
          </w:p>
          <w:tbl>
            <w:tblPr>
              <w:tblStyle w:val="a6"/>
              <w:tblW w:w="7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2"/>
              <w:gridCol w:w="1910"/>
            </w:tblGrid>
            <w:tr w:rsidR="0069333D" w14:paraId="73E36E13" w14:textId="77777777" w:rsidTr="00AD6EB1">
              <w:trPr>
                <w:trHeight w:val="511"/>
              </w:trPr>
              <w:tc>
                <w:tcPr>
                  <w:tcW w:w="5602" w:type="dxa"/>
                  <w:tcMar>
                    <w:top w:w="100" w:type="dxa"/>
                    <w:left w:w="100" w:type="dxa"/>
                    <w:bottom w:w="100" w:type="dxa"/>
                    <w:right w:w="100" w:type="dxa"/>
                  </w:tcMar>
                </w:tcPr>
                <w:p w14:paraId="62B89535" w14:textId="77777777" w:rsidR="0069333D" w:rsidRDefault="003A27C6" w:rsidP="00A770C0">
                  <w:pPr>
                    <w:pStyle w:val="normal0"/>
                    <w:widowControl w:val="0"/>
                    <w:spacing w:after="0"/>
                  </w:pPr>
                  <w:r>
                    <w:t>List 2015-16 Priority Initiatives</w:t>
                  </w:r>
                </w:p>
              </w:tc>
              <w:tc>
                <w:tcPr>
                  <w:tcW w:w="1910" w:type="dxa"/>
                  <w:tcMar>
                    <w:top w:w="100" w:type="dxa"/>
                    <w:left w:w="100" w:type="dxa"/>
                    <w:bottom w:w="100" w:type="dxa"/>
                    <w:right w:w="100" w:type="dxa"/>
                  </w:tcMar>
                </w:tcPr>
                <w:p w14:paraId="5E410E1C" w14:textId="77777777" w:rsidR="0069333D" w:rsidRDefault="003A27C6" w:rsidP="00A770C0">
                  <w:pPr>
                    <w:pStyle w:val="normal0"/>
                    <w:widowControl w:val="0"/>
                    <w:spacing w:after="0"/>
                  </w:pPr>
                  <w:r>
                    <w:t xml:space="preserve">% </w:t>
                  </w:r>
                  <w:proofErr w:type="gramStart"/>
                  <w:r>
                    <w:t>of</w:t>
                  </w:r>
                  <w:proofErr w:type="gramEnd"/>
                  <w:r>
                    <w:t xml:space="preserve"> Dedicated</w:t>
                  </w:r>
                </w:p>
                <w:p w14:paraId="00C72BAE" w14:textId="77777777" w:rsidR="0069333D" w:rsidRDefault="003A27C6" w:rsidP="00A770C0">
                  <w:pPr>
                    <w:pStyle w:val="normal0"/>
                    <w:widowControl w:val="0"/>
                    <w:spacing w:after="0"/>
                  </w:pPr>
                  <w:r>
                    <w:t>Annual PD Time</w:t>
                  </w:r>
                </w:p>
              </w:tc>
            </w:tr>
            <w:tr w:rsidR="0069333D" w14:paraId="443D7AE8" w14:textId="77777777" w:rsidTr="00AD6EB1">
              <w:trPr>
                <w:trHeight w:val="248"/>
              </w:trPr>
              <w:tc>
                <w:tcPr>
                  <w:tcW w:w="5602" w:type="dxa"/>
                  <w:tcMar>
                    <w:top w:w="100" w:type="dxa"/>
                    <w:left w:w="100" w:type="dxa"/>
                    <w:bottom w:w="100" w:type="dxa"/>
                    <w:right w:w="100" w:type="dxa"/>
                  </w:tcMar>
                </w:tcPr>
                <w:p w14:paraId="7702D41F"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4290B35B" w14:textId="77777777" w:rsidR="0069333D" w:rsidRDefault="0069333D" w:rsidP="00A770C0">
                  <w:pPr>
                    <w:pStyle w:val="normal0"/>
                    <w:widowControl w:val="0"/>
                    <w:spacing w:after="0"/>
                  </w:pPr>
                </w:p>
              </w:tc>
            </w:tr>
            <w:tr w:rsidR="0069333D" w14:paraId="2D38E6C3" w14:textId="77777777" w:rsidTr="00AD6EB1">
              <w:trPr>
                <w:trHeight w:val="263"/>
              </w:trPr>
              <w:tc>
                <w:tcPr>
                  <w:tcW w:w="5602" w:type="dxa"/>
                  <w:tcMar>
                    <w:top w:w="100" w:type="dxa"/>
                    <w:left w:w="100" w:type="dxa"/>
                    <w:bottom w:w="100" w:type="dxa"/>
                    <w:right w:w="100" w:type="dxa"/>
                  </w:tcMar>
                </w:tcPr>
                <w:p w14:paraId="05A0EFC0"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0A1A4795" w14:textId="77777777" w:rsidR="0069333D" w:rsidRDefault="0069333D" w:rsidP="00A770C0">
                  <w:pPr>
                    <w:pStyle w:val="normal0"/>
                    <w:widowControl w:val="0"/>
                    <w:spacing w:after="0"/>
                  </w:pPr>
                </w:p>
              </w:tc>
            </w:tr>
            <w:tr w:rsidR="0069333D" w14:paraId="6DC3B752" w14:textId="77777777" w:rsidTr="00AD6EB1">
              <w:trPr>
                <w:trHeight w:val="248"/>
              </w:trPr>
              <w:tc>
                <w:tcPr>
                  <w:tcW w:w="5602" w:type="dxa"/>
                  <w:tcMar>
                    <w:top w:w="100" w:type="dxa"/>
                    <w:left w:w="100" w:type="dxa"/>
                    <w:bottom w:w="100" w:type="dxa"/>
                    <w:right w:w="100" w:type="dxa"/>
                  </w:tcMar>
                </w:tcPr>
                <w:p w14:paraId="7AF99330"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53909C29" w14:textId="77777777" w:rsidR="0069333D" w:rsidRDefault="0069333D" w:rsidP="00A770C0">
                  <w:pPr>
                    <w:pStyle w:val="normal0"/>
                    <w:widowControl w:val="0"/>
                    <w:spacing w:after="0"/>
                  </w:pPr>
                </w:p>
              </w:tc>
            </w:tr>
            <w:tr w:rsidR="0069333D" w14:paraId="0B70D315" w14:textId="77777777" w:rsidTr="00AD6EB1">
              <w:trPr>
                <w:trHeight w:val="263"/>
              </w:trPr>
              <w:tc>
                <w:tcPr>
                  <w:tcW w:w="5602" w:type="dxa"/>
                  <w:tcMar>
                    <w:top w:w="100" w:type="dxa"/>
                    <w:left w:w="100" w:type="dxa"/>
                    <w:bottom w:w="100" w:type="dxa"/>
                    <w:right w:w="100" w:type="dxa"/>
                  </w:tcMar>
                </w:tcPr>
                <w:p w14:paraId="085CAA3F"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65FBE443" w14:textId="77777777" w:rsidR="0069333D" w:rsidRDefault="0069333D" w:rsidP="00A770C0">
                  <w:pPr>
                    <w:pStyle w:val="normal0"/>
                    <w:widowControl w:val="0"/>
                    <w:spacing w:after="0"/>
                  </w:pPr>
                </w:p>
              </w:tc>
            </w:tr>
          </w:tbl>
          <w:p w14:paraId="025E7FF5" w14:textId="77777777" w:rsidR="0069333D" w:rsidRDefault="0069333D" w:rsidP="00A770C0">
            <w:pPr>
              <w:pStyle w:val="normal0"/>
              <w:spacing w:after="0"/>
              <w:contextualSpacing w:val="0"/>
            </w:pPr>
          </w:p>
        </w:tc>
      </w:tr>
      <w:tr w:rsidR="0069333D" w14:paraId="4516198D" w14:textId="77777777" w:rsidTr="00A770C0">
        <w:tc>
          <w:tcPr>
            <w:tcW w:w="2940" w:type="dxa"/>
            <w:tcMar>
              <w:top w:w="72" w:type="dxa"/>
              <w:left w:w="72" w:type="dxa"/>
              <w:bottom w:w="72" w:type="dxa"/>
              <w:right w:w="72" w:type="dxa"/>
            </w:tcMar>
          </w:tcPr>
          <w:p w14:paraId="35333D4C" w14:textId="77777777" w:rsidR="0069333D" w:rsidRDefault="003A27C6" w:rsidP="00A770C0">
            <w:pPr>
              <w:pStyle w:val="normal0"/>
              <w:spacing w:after="0"/>
              <w:contextualSpacing w:val="0"/>
            </w:pPr>
            <w:r>
              <w:lastRenderedPageBreak/>
              <w:t>Fall Call 2015-16 Priority Focus Areas of Interest</w:t>
            </w:r>
          </w:p>
          <w:p w14:paraId="09C34ABB" w14:textId="77777777" w:rsidR="0069333D" w:rsidRDefault="003A27C6" w:rsidP="00A770C0">
            <w:pPr>
              <w:pStyle w:val="normal0"/>
              <w:spacing w:after="0"/>
              <w:contextualSpacing w:val="0"/>
            </w:pPr>
            <w:r>
              <w:t>(“X” All that Apply)</w:t>
            </w:r>
          </w:p>
        </w:tc>
        <w:tc>
          <w:tcPr>
            <w:tcW w:w="7759" w:type="dxa"/>
            <w:tcMar>
              <w:top w:w="72" w:type="dxa"/>
              <w:left w:w="72" w:type="dxa"/>
              <w:bottom w:w="72" w:type="dxa"/>
              <w:right w:w="72" w:type="dxa"/>
            </w:tcMar>
          </w:tcPr>
          <w:p w14:paraId="24168B4D" w14:textId="77777777" w:rsidR="0069333D" w:rsidRDefault="003A27C6" w:rsidP="00A770C0">
            <w:pPr>
              <w:pStyle w:val="normal0"/>
              <w:spacing w:after="0"/>
              <w:contextualSpacing w:val="0"/>
            </w:pPr>
            <w:r>
              <w:rPr>
                <w:b/>
                <w:u w:val="single"/>
              </w:rPr>
              <w:t>Eligibility Areas</w:t>
            </w:r>
          </w:p>
          <w:p w14:paraId="0FEAD8A0" w14:textId="77777777" w:rsidR="0069333D" w:rsidRDefault="003A27C6" w:rsidP="00A770C0">
            <w:pPr>
              <w:pStyle w:val="normal0"/>
              <w:spacing w:after="0"/>
              <w:contextualSpacing w:val="0"/>
            </w:pPr>
            <w:r>
              <w:t>___</w:t>
            </w:r>
            <w:r w:rsidR="006B7D55">
              <w:t>Middle School</w:t>
            </w:r>
          </w:p>
          <w:p w14:paraId="3F8528D3" w14:textId="77777777" w:rsidR="0069333D" w:rsidRDefault="003A27C6" w:rsidP="00A770C0">
            <w:pPr>
              <w:pStyle w:val="normal0"/>
              <w:spacing w:after="0"/>
              <w:contextualSpacing w:val="0"/>
            </w:pPr>
            <w:r>
              <w:t>___Dual Language/ Immersion</w:t>
            </w:r>
            <w:r w:rsidR="006B7D55">
              <w:t xml:space="preserve"> Program</w:t>
            </w:r>
          </w:p>
          <w:p w14:paraId="727BF10E" w14:textId="77777777" w:rsidR="0069333D" w:rsidRDefault="003A27C6" w:rsidP="00A770C0">
            <w:pPr>
              <w:pStyle w:val="normal0"/>
              <w:spacing w:after="0"/>
              <w:contextualSpacing w:val="0"/>
            </w:pPr>
            <w:r>
              <w:t>___</w:t>
            </w:r>
            <w:r w:rsidR="006B7D55">
              <w:t>Newcomer Program</w:t>
            </w:r>
          </w:p>
          <w:p w14:paraId="17DB8E17" w14:textId="77777777" w:rsidR="0069333D" w:rsidRDefault="0069333D" w:rsidP="00A770C0">
            <w:pPr>
              <w:pStyle w:val="normal0"/>
              <w:spacing w:after="0"/>
              <w:contextualSpacing w:val="0"/>
            </w:pPr>
          </w:p>
          <w:p w14:paraId="5CE6C053" w14:textId="77777777" w:rsidR="0069333D" w:rsidRDefault="003A27C6" w:rsidP="00A770C0">
            <w:pPr>
              <w:pStyle w:val="normal0"/>
              <w:spacing w:after="0"/>
              <w:contextualSpacing w:val="0"/>
            </w:pPr>
            <w:r>
              <w:rPr>
                <w:b/>
                <w:u w:val="single"/>
              </w:rPr>
              <w:t>West Oakland</w:t>
            </w:r>
          </w:p>
          <w:p w14:paraId="1B6D244B" w14:textId="77777777" w:rsidR="0069333D" w:rsidRDefault="003A27C6" w:rsidP="006B7D55">
            <w:pPr>
              <w:pStyle w:val="normal0"/>
              <w:spacing w:after="0"/>
              <w:contextualSpacing w:val="0"/>
            </w:pPr>
            <w:r>
              <w:t xml:space="preserve">___ Interest in participating in West Oakland Regional </w:t>
            </w:r>
            <w:r w:rsidR="006B7D55">
              <w:t>Innovation and Feeder Renewal Process</w:t>
            </w:r>
            <w:r>
              <w:t>.</w:t>
            </w:r>
          </w:p>
        </w:tc>
      </w:tr>
      <w:tr w:rsidR="0069333D" w14:paraId="6181592F" w14:textId="77777777" w:rsidTr="00A770C0">
        <w:tc>
          <w:tcPr>
            <w:tcW w:w="2940" w:type="dxa"/>
            <w:tcMar>
              <w:top w:w="72" w:type="dxa"/>
              <w:left w:w="72" w:type="dxa"/>
              <w:bottom w:w="72" w:type="dxa"/>
              <w:right w:w="72" w:type="dxa"/>
            </w:tcMar>
          </w:tcPr>
          <w:p w14:paraId="7BDF1AEC" w14:textId="77777777" w:rsidR="0069333D" w:rsidRDefault="003A27C6" w:rsidP="00A770C0">
            <w:pPr>
              <w:pStyle w:val="normal0"/>
              <w:spacing w:after="0"/>
              <w:contextualSpacing w:val="0"/>
            </w:pPr>
            <w:r>
              <w:t>Newcomer Enrollment</w:t>
            </w:r>
          </w:p>
        </w:tc>
        <w:tc>
          <w:tcPr>
            <w:tcW w:w="7759" w:type="dxa"/>
            <w:tcMar>
              <w:top w:w="72" w:type="dxa"/>
              <w:left w:w="72" w:type="dxa"/>
              <w:bottom w:w="72" w:type="dxa"/>
              <w:right w:w="72" w:type="dxa"/>
            </w:tcMar>
          </w:tcPr>
          <w:p w14:paraId="3918D4BC" w14:textId="77777777" w:rsidR="0069333D" w:rsidRDefault="003A27C6" w:rsidP="00A770C0">
            <w:pPr>
              <w:pStyle w:val="normal0"/>
              <w:spacing w:after="0"/>
              <w:contextualSpacing w:val="0"/>
            </w:pPr>
            <w:r>
              <w:t>Total # Projected 2015-16 Newcomer Enrollment:</w:t>
            </w:r>
          </w:p>
          <w:p w14:paraId="08A5F3A9" w14:textId="77777777" w:rsidR="0069333D" w:rsidRDefault="0069333D" w:rsidP="00A770C0">
            <w:pPr>
              <w:pStyle w:val="normal0"/>
              <w:spacing w:after="0"/>
              <w:contextualSpacing w:val="0"/>
            </w:pPr>
          </w:p>
        </w:tc>
      </w:tr>
      <w:tr w:rsidR="0069333D" w14:paraId="3D78A37A" w14:textId="77777777" w:rsidTr="00A770C0">
        <w:tc>
          <w:tcPr>
            <w:tcW w:w="2940" w:type="dxa"/>
            <w:tcMar>
              <w:top w:w="72" w:type="dxa"/>
              <w:left w:w="72" w:type="dxa"/>
              <w:bottom w:w="72" w:type="dxa"/>
              <w:right w:w="72" w:type="dxa"/>
            </w:tcMar>
          </w:tcPr>
          <w:p w14:paraId="3A474228" w14:textId="77777777" w:rsidR="0069333D" w:rsidRDefault="003A27C6" w:rsidP="00A770C0">
            <w:pPr>
              <w:pStyle w:val="normal0"/>
              <w:spacing w:after="0"/>
              <w:contextualSpacing w:val="0"/>
            </w:pPr>
            <w:r>
              <w:t>Dual Language</w:t>
            </w:r>
          </w:p>
        </w:tc>
        <w:tc>
          <w:tcPr>
            <w:tcW w:w="7759" w:type="dxa"/>
            <w:tcMar>
              <w:top w:w="72" w:type="dxa"/>
              <w:left w:w="72" w:type="dxa"/>
              <w:bottom w:w="72" w:type="dxa"/>
              <w:right w:w="72" w:type="dxa"/>
            </w:tcMar>
          </w:tcPr>
          <w:p w14:paraId="5AC1C974" w14:textId="77777777" w:rsidR="0069333D" w:rsidRDefault="003A27C6" w:rsidP="00A770C0">
            <w:pPr>
              <w:pStyle w:val="normal0"/>
              <w:spacing w:after="0"/>
              <w:contextualSpacing w:val="0"/>
            </w:pPr>
            <w:r>
              <w:t xml:space="preserve">Percent of Total Projected 2015-16 Partner Language Speaking Enrollment: </w:t>
            </w:r>
          </w:p>
          <w:p w14:paraId="575A4792" w14:textId="77777777" w:rsidR="0069333D" w:rsidRDefault="0069333D" w:rsidP="00A770C0">
            <w:pPr>
              <w:pStyle w:val="normal0"/>
              <w:spacing w:after="0"/>
              <w:contextualSpacing w:val="0"/>
            </w:pPr>
          </w:p>
        </w:tc>
      </w:tr>
      <w:tr w:rsidR="0069333D" w14:paraId="1DF8755B" w14:textId="77777777" w:rsidTr="00A770C0">
        <w:tc>
          <w:tcPr>
            <w:tcW w:w="2940" w:type="dxa"/>
            <w:tcMar>
              <w:top w:w="72" w:type="dxa"/>
              <w:left w:w="72" w:type="dxa"/>
              <w:bottom w:w="72" w:type="dxa"/>
              <w:right w:w="72" w:type="dxa"/>
            </w:tcMar>
          </w:tcPr>
          <w:p w14:paraId="58244753" w14:textId="77777777" w:rsidR="0069333D" w:rsidRDefault="003A27C6" w:rsidP="00A770C0">
            <w:pPr>
              <w:pStyle w:val="normal0"/>
              <w:spacing w:after="0"/>
              <w:contextualSpacing w:val="0"/>
            </w:pPr>
            <w:r>
              <w:t>Rationale for your interest in the Fall Call</w:t>
            </w:r>
          </w:p>
          <w:p w14:paraId="02D12A5A" w14:textId="77777777" w:rsidR="00FD3C37" w:rsidRDefault="00FD3C37" w:rsidP="00A770C0">
            <w:pPr>
              <w:pStyle w:val="normal0"/>
              <w:spacing w:after="0"/>
              <w:contextualSpacing w:val="0"/>
            </w:pPr>
          </w:p>
        </w:tc>
        <w:tc>
          <w:tcPr>
            <w:tcW w:w="7759" w:type="dxa"/>
            <w:tcMar>
              <w:top w:w="72" w:type="dxa"/>
              <w:left w:w="72" w:type="dxa"/>
              <w:bottom w:w="72" w:type="dxa"/>
              <w:right w:w="72" w:type="dxa"/>
            </w:tcMar>
          </w:tcPr>
          <w:p w14:paraId="2D526117" w14:textId="77777777" w:rsidR="0069333D" w:rsidRDefault="0069333D" w:rsidP="00A770C0">
            <w:pPr>
              <w:pStyle w:val="normal0"/>
              <w:spacing w:after="0"/>
              <w:contextualSpacing w:val="0"/>
            </w:pPr>
          </w:p>
          <w:p w14:paraId="4C637125" w14:textId="77777777" w:rsidR="0069333D" w:rsidRDefault="0069333D" w:rsidP="00A770C0">
            <w:pPr>
              <w:pStyle w:val="normal0"/>
              <w:spacing w:after="0"/>
              <w:contextualSpacing w:val="0"/>
            </w:pPr>
          </w:p>
        </w:tc>
      </w:tr>
      <w:tr w:rsidR="006B7D55" w14:paraId="4AE7119C" w14:textId="77777777" w:rsidTr="006B7D55">
        <w:tc>
          <w:tcPr>
            <w:tcW w:w="2940" w:type="dxa"/>
            <w:tcMar>
              <w:top w:w="72" w:type="dxa"/>
              <w:left w:w="72" w:type="dxa"/>
              <w:bottom w:w="72" w:type="dxa"/>
              <w:right w:w="72" w:type="dxa"/>
            </w:tcMar>
          </w:tcPr>
          <w:p w14:paraId="5FBAE086" w14:textId="77777777" w:rsidR="006B7D55" w:rsidRDefault="006B7D55" w:rsidP="006B7D55">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p w14:paraId="1F4464ED" w14:textId="77777777" w:rsidR="00FD3C37" w:rsidRDefault="00FD3C37" w:rsidP="006B7D55">
            <w:pPr>
              <w:pStyle w:val="normal0"/>
              <w:spacing w:after="0"/>
            </w:pPr>
          </w:p>
        </w:tc>
        <w:tc>
          <w:tcPr>
            <w:tcW w:w="7759" w:type="dxa"/>
            <w:tcMar>
              <w:top w:w="72" w:type="dxa"/>
              <w:left w:w="72" w:type="dxa"/>
              <w:bottom w:w="72" w:type="dxa"/>
              <w:right w:w="72" w:type="dxa"/>
            </w:tcMar>
          </w:tcPr>
          <w:p w14:paraId="1DE08F52" w14:textId="77777777" w:rsidR="006B7D55" w:rsidRDefault="006B7D55" w:rsidP="006B7D55">
            <w:pPr>
              <w:pStyle w:val="normal0"/>
              <w:spacing w:after="0"/>
            </w:pPr>
          </w:p>
        </w:tc>
      </w:tr>
      <w:tr w:rsidR="006B7D55" w14:paraId="41A0317E" w14:textId="77777777" w:rsidTr="00A770C0">
        <w:tc>
          <w:tcPr>
            <w:tcW w:w="2940" w:type="dxa"/>
            <w:tcMar>
              <w:top w:w="72" w:type="dxa"/>
              <w:left w:w="72" w:type="dxa"/>
              <w:bottom w:w="72" w:type="dxa"/>
              <w:right w:w="72" w:type="dxa"/>
            </w:tcMar>
          </w:tcPr>
          <w:p w14:paraId="1D9B58D4" w14:textId="77777777" w:rsidR="006B7D55" w:rsidRDefault="006B7D55" w:rsidP="006B7D55">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p w14:paraId="6BAB779B" w14:textId="77777777" w:rsidR="00FD3C37" w:rsidRDefault="00FD3C37" w:rsidP="006B7D55">
            <w:pPr>
              <w:pStyle w:val="normal0"/>
              <w:spacing w:after="0"/>
            </w:pPr>
          </w:p>
        </w:tc>
        <w:tc>
          <w:tcPr>
            <w:tcW w:w="7759" w:type="dxa"/>
            <w:tcMar>
              <w:top w:w="72" w:type="dxa"/>
              <w:left w:w="72" w:type="dxa"/>
              <w:bottom w:w="72" w:type="dxa"/>
              <w:right w:w="72" w:type="dxa"/>
            </w:tcMar>
          </w:tcPr>
          <w:p w14:paraId="2C187729" w14:textId="77777777" w:rsidR="006B7D55" w:rsidRDefault="006B7D55" w:rsidP="00A770C0">
            <w:pPr>
              <w:pStyle w:val="normal0"/>
              <w:spacing w:after="0"/>
            </w:pPr>
          </w:p>
        </w:tc>
      </w:tr>
      <w:tr w:rsidR="0069333D" w14:paraId="07C18A99" w14:textId="77777777" w:rsidTr="00A770C0">
        <w:tc>
          <w:tcPr>
            <w:tcW w:w="2940" w:type="dxa"/>
            <w:tcMar>
              <w:top w:w="72" w:type="dxa"/>
              <w:left w:w="72" w:type="dxa"/>
              <w:bottom w:w="72" w:type="dxa"/>
              <w:right w:w="72" w:type="dxa"/>
            </w:tcMar>
          </w:tcPr>
          <w:p w14:paraId="39978132" w14:textId="77777777" w:rsidR="0069333D" w:rsidRDefault="00A770C0" w:rsidP="00A770C0">
            <w:pPr>
              <w:pStyle w:val="normal0"/>
              <w:spacing w:after="0"/>
              <w:contextualSpacing w:val="0"/>
            </w:pPr>
            <w:r>
              <w:t xml:space="preserve">Key Components of </w:t>
            </w:r>
            <w:r w:rsidR="006B7D55">
              <w:t>the education program(s) y</w:t>
            </w:r>
            <w:r w:rsidR="003A27C6">
              <w:t>ou plan to explore</w:t>
            </w:r>
            <w:r w:rsidR="006B7D55">
              <w:t xml:space="preserve"> in the call process</w:t>
            </w:r>
          </w:p>
          <w:p w14:paraId="04442D84" w14:textId="77777777" w:rsidR="00FD3C37" w:rsidRDefault="00FD3C37" w:rsidP="00A770C0">
            <w:pPr>
              <w:pStyle w:val="normal0"/>
              <w:spacing w:after="0"/>
              <w:contextualSpacing w:val="0"/>
            </w:pPr>
          </w:p>
        </w:tc>
        <w:tc>
          <w:tcPr>
            <w:tcW w:w="7759" w:type="dxa"/>
            <w:tcMar>
              <w:top w:w="72" w:type="dxa"/>
              <w:left w:w="72" w:type="dxa"/>
              <w:bottom w:w="72" w:type="dxa"/>
              <w:right w:w="72" w:type="dxa"/>
            </w:tcMar>
          </w:tcPr>
          <w:p w14:paraId="4692C5F8" w14:textId="77777777" w:rsidR="0069333D" w:rsidRDefault="0069333D" w:rsidP="00A770C0">
            <w:pPr>
              <w:pStyle w:val="normal0"/>
              <w:spacing w:after="0"/>
              <w:contextualSpacing w:val="0"/>
            </w:pPr>
          </w:p>
        </w:tc>
      </w:tr>
      <w:tr w:rsidR="0069333D" w14:paraId="01D3EEA1" w14:textId="77777777" w:rsidTr="00A770C0">
        <w:tc>
          <w:tcPr>
            <w:tcW w:w="2940" w:type="dxa"/>
            <w:tcMar>
              <w:top w:w="72" w:type="dxa"/>
              <w:left w:w="72" w:type="dxa"/>
              <w:bottom w:w="72" w:type="dxa"/>
              <w:right w:w="72" w:type="dxa"/>
            </w:tcMar>
          </w:tcPr>
          <w:p w14:paraId="26EEB858" w14:textId="77777777" w:rsidR="0069333D" w:rsidRDefault="003A27C6" w:rsidP="00A770C0">
            <w:pPr>
              <w:pStyle w:val="normal0"/>
              <w:spacing w:after="0"/>
              <w:contextualSpacing w:val="0"/>
            </w:pPr>
            <w:r>
              <w:t>Please list key school</w:t>
            </w:r>
            <w:r w:rsidR="00A770C0">
              <w:t xml:space="preserve"> design questions that you have</w:t>
            </w:r>
            <w:r w:rsidR="00074924">
              <w:t xml:space="preserve"> entering this process</w:t>
            </w:r>
          </w:p>
        </w:tc>
        <w:tc>
          <w:tcPr>
            <w:tcW w:w="7759" w:type="dxa"/>
            <w:tcMar>
              <w:top w:w="72" w:type="dxa"/>
              <w:left w:w="72" w:type="dxa"/>
              <w:bottom w:w="72" w:type="dxa"/>
              <w:right w:w="72" w:type="dxa"/>
            </w:tcMar>
          </w:tcPr>
          <w:p w14:paraId="2F22DA9E" w14:textId="77777777" w:rsidR="0069333D" w:rsidRDefault="003A27C6" w:rsidP="00F15F96">
            <w:pPr>
              <w:pStyle w:val="normal0"/>
              <w:numPr>
                <w:ilvl w:val="0"/>
                <w:numId w:val="50"/>
              </w:numPr>
              <w:spacing w:after="0"/>
              <w:ind w:hanging="360"/>
            </w:pPr>
            <w:r>
              <w:t xml:space="preserve"> </w:t>
            </w:r>
          </w:p>
          <w:p w14:paraId="6729A049" w14:textId="77777777" w:rsidR="0069333D" w:rsidRDefault="003A27C6" w:rsidP="00F15F96">
            <w:pPr>
              <w:pStyle w:val="normal0"/>
              <w:numPr>
                <w:ilvl w:val="0"/>
                <w:numId w:val="50"/>
              </w:numPr>
              <w:spacing w:after="0"/>
              <w:ind w:hanging="360"/>
            </w:pPr>
            <w:r>
              <w:t xml:space="preserve"> </w:t>
            </w:r>
          </w:p>
          <w:p w14:paraId="42F6F5E6" w14:textId="77777777" w:rsidR="0069333D" w:rsidRDefault="003A27C6" w:rsidP="00F15F96">
            <w:pPr>
              <w:pStyle w:val="normal0"/>
              <w:numPr>
                <w:ilvl w:val="0"/>
                <w:numId w:val="50"/>
              </w:numPr>
              <w:spacing w:after="0"/>
              <w:ind w:hanging="360"/>
            </w:pPr>
            <w:r>
              <w:t xml:space="preserve"> </w:t>
            </w:r>
          </w:p>
          <w:p w14:paraId="1744492E" w14:textId="77777777" w:rsidR="0069333D" w:rsidRDefault="003A27C6" w:rsidP="00F15F96">
            <w:pPr>
              <w:pStyle w:val="normal0"/>
              <w:numPr>
                <w:ilvl w:val="0"/>
                <w:numId w:val="50"/>
              </w:numPr>
              <w:spacing w:after="0"/>
              <w:ind w:hanging="360"/>
            </w:pPr>
            <w:r>
              <w:t xml:space="preserve"> </w:t>
            </w:r>
          </w:p>
          <w:p w14:paraId="31B82E46" w14:textId="77777777" w:rsidR="0069333D" w:rsidRDefault="0069333D" w:rsidP="00A770C0">
            <w:pPr>
              <w:pStyle w:val="normal0"/>
              <w:spacing w:after="0"/>
              <w:contextualSpacing w:val="0"/>
            </w:pPr>
          </w:p>
        </w:tc>
      </w:tr>
      <w:tr w:rsidR="0069333D" w14:paraId="1F644969" w14:textId="77777777" w:rsidTr="00A770C0">
        <w:tc>
          <w:tcPr>
            <w:tcW w:w="2940" w:type="dxa"/>
            <w:vMerge w:val="restart"/>
            <w:tcMar>
              <w:top w:w="72" w:type="dxa"/>
              <w:left w:w="72" w:type="dxa"/>
              <w:bottom w:w="72" w:type="dxa"/>
              <w:right w:w="72" w:type="dxa"/>
            </w:tcMar>
          </w:tcPr>
          <w:p w14:paraId="3A7636A2" w14:textId="77777777" w:rsidR="0069333D" w:rsidRDefault="00A770C0" w:rsidP="00A770C0">
            <w:pPr>
              <w:pStyle w:val="normal0"/>
              <w:spacing w:after="0"/>
              <w:contextualSpacing w:val="0"/>
            </w:pPr>
            <w:r>
              <w:lastRenderedPageBreak/>
              <w:t>Primary Contact Person</w:t>
            </w:r>
          </w:p>
          <w:p w14:paraId="641ABBC5" w14:textId="77777777" w:rsidR="0069333D" w:rsidRDefault="0069333D" w:rsidP="00A770C0">
            <w:pPr>
              <w:pStyle w:val="normal0"/>
              <w:spacing w:after="0"/>
              <w:contextualSpacing w:val="0"/>
            </w:pPr>
          </w:p>
        </w:tc>
        <w:tc>
          <w:tcPr>
            <w:tcW w:w="7759" w:type="dxa"/>
            <w:tcMar>
              <w:top w:w="72" w:type="dxa"/>
              <w:left w:w="72" w:type="dxa"/>
              <w:bottom w:w="72" w:type="dxa"/>
              <w:right w:w="72" w:type="dxa"/>
            </w:tcMar>
          </w:tcPr>
          <w:p w14:paraId="70A25A04" w14:textId="77777777" w:rsidR="0069333D" w:rsidRDefault="003A27C6" w:rsidP="00A770C0">
            <w:pPr>
              <w:pStyle w:val="normal0"/>
              <w:spacing w:after="0"/>
              <w:contextualSpacing w:val="0"/>
            </w:pPr>
            <w:r>
              <w:t xml:space="preserve">Name:                                                            </w:t>
            </w:r>
          </w:p>
        </w:tc>
      </w:tr>
      <w:tr w:rsidR="0069333D" w14:paraId="150AF9B1" w14:textId="77777777" w:rsidTr="00A770C0">
        <w:tc>
          <w:tcPr>
            <w:tcW w:w="2940" w:type="dxa"/>
            <w:vMerge/>
            <w:tcMar>
              <w:top w:w="72" w:type="dxa"/>
              <w:left w:w="72" w:type="dxa"/>
              <w:bottom w:w="72" w:type="dxa"/>
              <w:right w:w="72" w:type="dxa"/>
            </w:tcMar>
          </w:tcPr>
          <w:p w14:paraId="656101A8" w14:textId="77777777" w:rsidR="0069333D" w:rsidRDefault="0069333D" w:rsidP="00A770C0">
            <w:pPr>
              <w:pStyle w:val="normal0"/>
              <w:spacing w:after="0"/>
              <w:contextualSpacing w:val="0"/>
              <w:jc w:val="right"/>
            </w:pPr>
          </w:p>
        </w:tc>
        <w:tc>
          <w:tcPr>
            <w:tcW w:w="7759" w:type="dxa"/>
            <w:tcMar>
              <w:top w:w="72" w:type="dxa"/>
              <w:left w:w="72" w:type="dxa"/>
              <w:bottom w:w="72" w:type="dxa"/>
              <w:right w:w="72" w:type="dxa"/>
            </w:tcMar>
          </w:tcPr>
          <w:p w14:paraId="558972EE" w14:textId="77777777" w:rsidR="0069333D" w:rsidRDefault="003A27C6" w:rsidP="00A770C0">
            <w:pPr>
              <w:pStyle w:val="normal0"/>
              <w:spacing w:after="0"/>
              <w:contextualSpacing w:val="0"/>
            </w:pPr>
            <w:r>
              <w:t>Phone:</w:t>
            </w:r>
          </w:p>
        </w:tc>
      </w:tr>
      <w:tr w:rsidR="0069333D" w14:paraId="4456A9ED" w14:textId="77777777" w:rsidTr="00A770C0">
        <w:tc>
          <w:tcPr>
            <w:tcW w:w="2940" w:type="dxa"/>
            <w:vMerge/>
            <w:tcMar>
              <w:top w:w="72" w:type="dxa"/>
              <w:left w:w="72" w:type="dxa"/>
              <w:bottom w:w="72" w:type="dxa"/>
              <w:right w:w="72" w:type="dxa"/>
            </w:tcMar>
          </w:tcPr>
          <w:p w14:paraId="6119BDFC" w14:textId="77777777" w:rsidR="0069333D" w:rsidRDefault="0069333D" w:rsidP="00A770C0">
            <w:pPr>
              <w:pStyle w:val="normal0"/>
              <w:spacing w:after="0"/>
              <w:contextualSpacing w:val="0"/>
              <w:jc w:val="right"/>
            </w:pPr>
          </w:p>
        </w:tc>
        <w:tc>
          <w:tcPr>
            <w:tcW w:w="7759" w:type="dxa"/>
            <w:tcMar>
              <w:top w:w="72" w:type="dxa"/>
              <w:left w:w="72" w:type="dxa"/>
              <w:bottom w:w="72" w:type="dxa"/>
              <w:right w:w="72" w:type="dxa"/>
            </w:tcMar>
          </w:tcPr>
          <w:p w14:paraId="339A5FB6" w14:textId="77777777" w:rsidR="0069333D" w:rsidRDefault="003A27C6" w:rsidP="00A770C0">
            <w:pPr>
              <w:pStyle w:val="normal0"/>
              <w:spacing w:after="0"/>
              <w:contextualSpacing w:val="0"/>
            </w:pPr>
            <w:r>
              <w:t>Email:</w:t>
            </w:r>
          </w:p>
        </w:tc>
      </w:tr>
    </w:tbl>
    <w:p w14:paraId="4BC1B6A6" w14:textId="77777777" w:rsidR="00AD6EB1" w:rsidRDefault="00AD6EB1">
      <w:pPr>
        <w:pStyle w:val="normal0"/>
        <w:spacing w:after="0"/>
      </w:pPr>
    </w:p>
    <w:p w14:paraId="6188D811" w14:textId="77777777" w:rsidR="00FD3C37" w:rsidRDefault="00FD3C37">
      <w:pPr>
        <w:pStyle w:val="normal0"/>
        <w:spacing w:after="0"/>
      </w:pPr>
    </w:p>
    <w:p w14:paraId="59D5F53E" w14:textId="77777777" w:rsidR="0069333D" w:rsidRDefault="003A27C6">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002E290A" w14:textId="77777777" w:rsidR="0069333D" w:rsidRDefault="003A27C6">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5E90C20" w14:textId="77777777" w:rsidR="0069333D" w:rsidRDefault="003A27C6">
      <w:pPr>
        <w:pStyle w:val="normal0"/>
      </w:pPr>
      <w:r>
        <w:br w:type="page"/>
      </w:r>
    </w:p>
    <w:p w14:paraId="6E5CFF30" w14:textId="77777777" w:rsidR="0069333D" w:rsidRDefault="00AD6EB1">
      <w:pPr>
        <w:pStyle w:val="normal0"/>
        <w:spacing w:after="0"/>
      </w:pPr>
      <w:r>
        <w:rPr>
          <w:noProof/>
        </w:rPr>
        <w:lastRenderedPageBreak/>
        <w:drawing>
          <wp:anchor distT="0" distB="0" distL="114300" distR="114300" simplePos="0" relativeHeight="251693056" behindDoc="0" locked="0" layoutInCell="1" allowOverlap="1" wp14:anchorId="30352000" wp14:editId="0119725A">
            <wp:simplePos x="0" y="0"/>
            <wp:positionH relativeFrom="column">
              <wp:posOffset>76200</wp:posOffset>
            </wp:positionH>
            <wp:positionV relativeFrom="paragraph">
              <wp:posOffset>57785</wp:posOffset>
            </wp:positionV>
            <wp:extent cx="952500" cy="952500"/>
            <wp:effectExtent l="0" t="0" r="0" b="12700"/>
            <wp:wrapThrough wrapText="bothSides">
              <wp:wrapPolygon edited="0">
                <wp:start x="2304" y="0"/>
                <wp:lineTo x="2304" y="21312"/>
                <wp:lineTo x="19008" y="21312"/>
                <wp:lineTo x="19008" y="4608"/>
                <wp:lineTo x="15552" y="0"/>
                <wp:lineTo x="2304"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6B519" w14:textId="77777777" w:rsidR="0069333D" w:rsidRDefault="0069333D">
      <w:pPr>
        <w:pStyle w:val="normal0"/>
        <w:spacing w:after="0"/>
      </w:pPr>
    </w:p>
    <w:p w14:paraId="7C4E3FD8" w14:textId="77777777" w:rsidR="0069333D" w:rsidRDefault="00AD6EB1" w:rsidP="00AD6EB1">
      <w:pPr>
        <w:pStyle w:val="Heading2"/>
        <w:spacing w:before="0" w:after="0"/>
      </w:pPr>
      <w:bookmarkStart w:id="35" w:name="h.ohn0wq8nmavk" w:colFirst="0" w:colLast="0"/>
      <w:bookmarkEnd w:id="35"/>
      <w:r>
        <w:rPr>
          <w:rFonts w:ascii="Calibri" w:eastAsia="Calibri" w:hAnsi="Calibri" w:cs="Calibri"/>
          <w:i w:val="0"/>
          <w:sz w:val="36"/>
          <w:szCs w:val="36"/>
        </w:rPr>
        <w:t xml:space="preserve">     </w:t>
      </w:r>
      <w:bookmarkStart w:id="36" w:name="_Toc303911067"/>
      <w:r w:rsidR="003A27C6">
        <w:rPr>
          <w:rFonts w:ascii="Calibri" w:eastAsia="Calibri" w:hAnsi="Calibri" w:cs="Calibri"/>
          <w:i w:val="0"/>
          <w:sz w:val="36"/>
          <w:szCs w:val="36"/>
        </w:rPr>
        <w:t xml:space="preserve">Letter of </w:t>
      </w:r>
      <w:r w:rsidR="003A27C6">
        <w:rPr>
          <w:rFonts w:ascii="Calibri" w:eastAsia="Calibri" w:hAnsi="Calibri" w:cs="Calibri"/>
          <w:i w:val="0"/>
          <w:sz w:val="36"/>
          <w:szCs w:val="36"/>
          <w:u w:val="single"/>
        </w:rPr>
        <w:t>Intent</w:t>
      </w:r>
      <w:r w:rsidR="003A27C6">
        <w:rPr>
          <w:rFonts w:ascii="Calibri" w:eastAsia="Calibri" w:hAnsi="Calibri" w:cs="Calibri"/>
          <w:i w:val="0"/>
          <w:sz w:val="36"/>
          <w:szCs w:val="36"/>
        </w:rPr>
        <w:t xml:space="preserve"> </w:t>
      </w:r>
      <w:r w:rsidR="003A27C6">
        <w:rPr>
          <w:rFonts w:ascii="Calibri" w:eastAsia="Calibri" w:hAnsi="Calibri" w:cs="Calibri"/>
          <w:i w:val="0"/>
          <w:color w:val="339966"/>
          <w:sz w:val="36"/>
          <w:szCs w:val="36"/>
        </w:rPr>
        <w:t>District-Run</w:t>
      </w:r>
      <w:r w:rsidR="003A27C6">
        <w:rPr>
          <w:rFonts w:ascii="Calibri" w:eastAsia="Calibri" w:hAnsi="Calibri" w:cs="Calibri"/>
          <w:i w:val="0"/>
          <w:sz w:val="36"/>
          <w:szCs w:val="36"/>
        </w:rPr>
        <w:t xml:space="preserve"> </w:t>
      </w:r>
      <w:r w:rsidRPr="00AD6EB1">
        <w:rPr>
          <w:rFonts w:ascii="Calibri" w:eastAsia="Calibri" w:hAnsi="Calibri" w:cs="Calibri"/>
          <w:i w:val="0"/>
          <w:color w:val="008000"/>
          <w:sz w:val="36"/>
          <w:szCs w:val="36"/>
        </w:rPr>
        <w:t>Proposal</w:t>
      </w:r>
      <w:r w:rsidR="003A27C6" w:rsidRPr="00AD6EB1">
        <w:rPr>
          <w:rFonts w:ascii="Calibri" w:eastAsia="Calibri" w:hAnsi="Calibri" w:cs="Calibri"/>
          <w:i w:val="0"/>
          <w:color w:val="008000"/>
          <w:sz w:val="36"/>
          <w:szCs w:val="36"/>
        </w:rPr>
        <w:t xml:space="preserve"> </w:t>
      </w:r>
      <w:r w:rsidR="003A27C6">
        <w:rPr>
          <w:rFonts w:ascii="Calibri" w:eastAsia="Calibri" w:hAnsi="Calibri" w:cs="Calibri"/>
          <w:i w:val="0"/>
        </w:rPr>
        <w:t>(2016 Launch)</w:t>
      </w:r>
      <w:bookmarkEnd w:id="36"/>
    </w:p>
    <w:p w14:paraId="60F43169" w14:textId="77777777" w:rsidR="0069333D" w:rsidRDefault="003A27C6">
      <w:pPr>
        <w:pStyle w:val="normal0"/>
        <w:spacing w:after="0"/>
      </w:pPr>
      <w:r>
        <w:rPr>
          <w:sz w:val="28"/>
          <w:szCs w:val="28"/>
        </w:rPr>
        <w:t xml:space="preserve">    </w:t>
      </w:r>
    </w:p>
    <w:p w14:paraId="13187CC3" w14:textId="77777777" w:rsidR="00FD3C37" w:rsidRDefault="00FD3C37">
      <w:pPr>
        <w:pStyle w:val="normal0"/>
      </w:pPr>
    </w:p>
    <w:p w14:paraId="5A697C1B" w14:textId="77777777" w:rsidR="000D03A4" w:rsidRDefault="000D03A4" w:rsidP="00FD3C37">
      <w:pPr>
        <w:pStyle w:val="normal0"/>
        <w:ind w:left="-270"/>
        <w:rPr>
          <w:sz w:val="28"/>
          <w:szCs w:val="28"/>
        </w:rPr>
      </w:pPr>
    </w:p>
    <w:p w14:paraId="49B09B1F" w14:textId="77777777" w:rsidR="00FD3C37" w:rsidRDefault="00FD3C37" w:rsidP="00FD3C37">
      <w:pPr>
        <w:pStyle w:val="normal0"/>
        <w:spacing w:after="0"/>
        <w:ind w:left="-270"/>
      </w:pPr>
      <w:r w:rsidRPr="00FD3C37">
        <w:rPr>
          <w:b/>
        </w:rPr>
        <w:t>DUE DATE:</w:t>
      </w:r>
      <w:r>
        <w:t xml:space="preserve"> </w:t>
      </w:r>
      <w:r w:rsidRPr="00FD3C37">
        <w:rPr>
          <w:b/>
          <w:color w:val="FF0000"/>
        </w:rPr>
        <w:t>September 21, 2015</w:t>
      </w:r>
    </w:p>
    <w:p w14:paraId="173BD047" w14:textId="77777777" w:rsidR="00FD3C37" w:rsidRDefault="00FD3C37" w:rsidP="00FD3C37">
      <w:pPr>
        <w:pStyle w:val="normal0"/>
        <w:spacing w:after="0"/>
        <w:ind w:left="-270"/>
        <w:rPr>
          <w:b/>
        </w:rPr>
      </w:pPr>
    </w:p>
    <w:p w14:paraId="6CB1E95D" w14:textId="77777777" w:rsidR="00FD3C37" w:rsidRDefault="00FD3C37" w:rsidP="00FD3C37">
      <w:pPr>
        <w:pStyle w:val="normal0"/>
        <w:spacing w:after="0"/>
        <w:ind w:left="-270"/>
      </w:pPr>
      <w:r w:rsidRPr="00FD3C37">
        <w:rPr>
          <w:b/>
        </w:rPr>
        <w:t>Please attach</w:t>
      </w:r>
      <w:r>
        <w:t xml:space="preserve"> Dual Language Program Criteria Self-Assessment or Newcomer Program Criteria Self-Assessment Form. </w:t>
      </w:r>
    </w:p>
    <w:p w14:paraId="0052901F" w14:textId="77777777" w:rsidR="00FD3C37" w:rsidRDefault="003A27C6" w:rsidP="00FD3C37">
      <w:pPr>
        <w:pStyle w:val="normal0"/>
        <w:spacing w:after="0"/>
        <w:ind w:left="-270"/>
      </w:pPr>
      <w:r>
        <w:t xml:space="preserve">This letter of intent (LOI) will provide formal notice to the Office of Post-Secondary Readiness in Oakland Unified School District regarding an applicant’s intention to submit a Quality School proposal for School Design Implementation Planning in </w:t>
      </w:r>
      <w:proofErr w:type="gramStart"/>
      <w:r>
        <w:t>the 2015-2016 school year</w:t>
      </w:r>
      <w:proofErr w:type="gramEnd"/>
      <w:r>
        <w:t xml:space="preserve"> and a Program Launch in 2016-2017. </w:t>
      </w:r>
    </w:p>
    <w:p w14:paraId="7A6FA823" w14:textId="77777777" w:rsidR="00FD3C37" w:rsidRDefault="00FD3C37" w:rsidP="00FD3C37">
      <w:pPr>
        <w:pStyle w:val="normal0"/>
        <w:spacing w:after="0"/>
        <w:ind w:left="-270"/>
      </w:pPr>
    </w:p>
    <w:p w14:paraId="28922D5F" w14:textId="77777777" w:rsidR="0069333D" w:rsidRDefault="003A27C6" w:rsidP="00FD3C37">
      <w:pPr>
        <w:pStyle w:val="normal0"/>
        <w:spacing w:after="0"/>
        <w:ind w:left="-270"/>
      </w:pPr>
      <w:r>
        <w:rPr>
          <w:i/>
        </w:rPr>
        <w:t>The information presented in the LOI is non-binding and subject to change.</w:t>
      </w:r>
    </w:p>
    <w:tbl>
      <w:tblPr>
        <w:tblStyle w:val="ab"/>
        <w:tblW w:w="1080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12"/>
        <w:gridCol w:w="7488"/>
      </w:tblGrid>
      <w:tr w:rsidR="0069333D" w14:paraId="3049CC0E" w14:textId="77777777" w:rsidTr="00FD3C37">
        <w:tc>
          <w:tcPr>
            <w:tcW w:w="3312" w:type="dxa"/>
            <w:tcMar>
              <w:top w:w="72" w:type="dxa"/>
              <w:left w:w="72" w:type="dxa"/>
              <w:bottom w:w="72" w:type="dxa"/>
              <w:right w:w="72" w:type="dxa"/>
            </w:tcMar>
          </w:tcPr>
          <w:p w14:paraId="0AE35188" w14:textId="77777777" w:rsidR="0069333D" w:rsidRDefault="003A27C6" w:rsidP="00AD6EB1">
            <w:pPr>
              <w:pStyle w:val="normal0"/>
              <w:spacing w:after="0"/>
              <w:contextualSpacing w:val="0"/>
            </w:pPr>
            <w:r>
              <w:t>Name of School</w:t>
            </w:r>
          </w:p>
        </w:tc>
        <w:tc>
          <w:tcPr>
            <w:tcW w:w="7488" w:type="dxa"/>
            <w:tcMar>
              <w:top w:w="72" w:type="dxa"/>
              <w:left w:w="72" w:type="dxa"/>
              <w:bottom w:w="72" w:type="dxa"/>
              <w:right w:w="72" w:type="dxa"/>
            </w:tcMar>
          </w:tcPr>
          <w:p w14:paraId="4DBB94D7" w14:textId="77777777" w:rsidR="0069333D" w:rsidRDefault="0069333D" w:rsidP="00AD6EB1">
            <w:pPr>
              <w:pStyle w:val="normal0"/>
              <w:spacing w:after="0"/>
              <w:contextualSpacing w:val="0"/>
            </w:pPr>
          </w:p>
        </w:tc>
      </w:tr>
      <w:tr w:rsidR="0069333D" w14:paraId="71E01E8F" w14:textId="77777777" w:rsidTr="00FD3C37">
        <w:tc>
          <w:tcPr>
            <w:tcW w:w="3312" w:type="dxa"/>
            <w:tcMar>
              <w:top w:w="72" w:type="dxa"/>
              <w:left w:w="72" w:type="dxa"/>
              <w:bottom w:w="72" w:type="dxa"/>
              <w:right w:w="72" w:type="dxa"/>
            </w:tcMar>
          </w:tcPr>
          <w:p w14:paraId="1A2607A9" w14:textId="77777777" w:rsidR="0069333D" w:rsidRDefault="003A27C6" w:rsidP="00AD6EB1">
            <w:pPr>
              <w:pStyle w:val="normal0"/>
              <w:spacing w:after="0"/>
              <w:contextualSpacing w:val="0"/>
            </w:pPr>
            <w:r>
              <w:t>Name of Principal</w:t>
            </w:r>
          </w:p>
        </w:tc>
        <w:tc>
          <w:tcPr>
            <w:tcW w:w="7488" w:type="dxa"/>
            <w:tcMar>
              <w:top w:w="72" w:type="dxa"/>
              <w:left w:w="72" w:type="dxa"/>
              <w:bottom w:w="72" w:type="dxa"/>
              <w:right w:w="72" w:type="dxa"/>
            </w:tcMar>
          </w:tcPr>
          <w:p w14:paraId="40009850" w14:textId="77777777" w:rsidR="0069333D" w:rsidRDefault="0069333D" w:rsidP="00AD6EB1">
            <w:pPr>
              <w:pStyle w:val="normal0"/>
              <w:spacing w:after="0"/>
              <w:contextualSpacing w:val="0"/>
            </w:pPr>
          </w:p>
        </w:tc>
      </w:tr>
      <w:tr w:rsidR="0069333D" w14:paraId="68E7585C" w14:textId="77777777" w:rsidTr="00FD3C37">
        <w:tc>
          <w:tcPr>
            <w:tcW w:w="3312" w:type="dxa"/>
            <w:tcMar>
              <w:top w:w="72" w:type="dxa"/>
              <w:left w:w="72" w:type="dxa"/>
              <w:bottom w:w="72" w:type="dxa"/>
              <w:right w:w="72" w:type="dxa"/>
            </w:tcMar>
          </w:tcPr>
          <w:p w14:paraId="3E014A90" w14:textId="77777777" w:rsidR="0069333D" w:rsidRDefault="003A27C6" w:rsidP="00AD6EB1">
            <w:pPr>
              <w:pStyle w:val="normal0"/>
              <w:spacing w:after="0"/>
              <w:contextualSpacing w:val="0"/>
            </w:pPr>
            <w:r>
              <w:t>#</w:t>
            </w:r>
            <w:proofErr w:type="gramStart"/>
            <w:r>
              <w:t>of</w:t>
            </w:r>
            <w:proofErr w:type="gramEnd"/>
            <w:r>
              <w:t xml:space="preserve"> years Principal at this site</w:t>
            </w:r>
          </w:p>
        </w:tc>
        <w:tc>
          <w:tcPr>
            <w:tcW w:w="7488" w:type="dxa"/>
            <w:tcMar>
              <w:top w:w="72" w:type="dxa"/>
              <w:left w:w="72" w:type="dxa"/>
              <w:bottom w:w="72" w:type="dxa"/>
              <w:right w:w="72" w:type="dxa"/>
            </w:tcMar>
          </w:tcPr>
          <w:p w14:paraId="52963E78" w14:textId="77777777" w:rsidR="0069333D" w:rsidRDefault="0069333D" w:rsidP="00AD6EB1">
            <w:pPr>
              <w:pStyle w:val="normal0"/>
              <w:spacing w:after="0"/>
              <w:contextualSpacing w:val="0"/>
            </w:pPr>
          </w:p>
        </w:tc>
      </w:tr>
      <w:tr w:rsidR="0069333D" w14:paraId="531F3CAA" w14:textId="77777777" w:rsidTr="00FD3C37">
        <w:tc>
          <w:tcPr>
            <w:tcW w:w="3312" w:type="dxa"/>
          </w:tcPr>
          <w:p w14:paraId="0E35A84D" w14:textId="77777777" w:rsidR="0069333D" w:rsidRDefault="00AD6EB1" w:rsidP="00AD6EB1">
            <w:pPr>
              <w:pStyle w:val="normal0"/>
              <w:spacing w:after="0"/>
              <w:contextualSpacing w:val="0"/>
            </w:pPr>
            <w:r>
              <w:t>Mission of School</w:t>
            </w:r>
          </w:p>
          <w:p w14:paraId="3B865482" w14:textId="77777777" w:rsidR="0069333D" w:rsidRDefault="003A27C6" w:rsidP="00AD6EB1">
            <w:pPr>
              <w:pStyle w:val="normal0"/>
              <w:spacing w:after="0"/>
              <w:contextualSpacing w:val="0"/>
            </w:pPr>
            <w:r>
              <w:rPr>
                <w:i/>
                <w:sz w:val="20"/>
                <w:szCs w:val="20"/>
              </w:rPr>
              <w:t>(May be emphasis or theme)</w:t>
            </w:r>
          </w:p>
        </w:tc>
        <w:tc>
          <w:tcPr>
            <w:tcW w:w="7488" w:type="dxa"/>
            <w:tcMar>
              <w:top w:w="72" w:type="dxa"/>
              <w:left w:w="72" w:type="dxa"/>
              <w:bottom w:w="72" w:type="dxa"/>
              <w:right w:w="72" w:type="dxa"/>
            </w:tcMar>
          </w:tcPr>
          <w:p w14:paraId="2B64E475" w14:textId="77777777" w:rsidR="0069333D" w:rsidRDefault="0069333D" w:rsidP="00AD6EB1">
            <w:pPr>
              <w:pStyle w:val="normal0"/>
              <w:spacing w:after="0"/>
              <w:contextualSpacing w:val="0"/>
            </w:pPr>
          </w:p>
          <w:p w14:paraId="589D1F30" w14:textId="77777777" w:rsidR="0069333D" w:rsidRDefault="0069333D" w:rsidP="00AD6EB1">
            <w:pPr>
              <w:pStyle w:val="normal0"/>
              <w:spacing w:after="0"/>
              <w:contextualSpacing w:val="0"/>
            </w:pPr>
          </w:p>
          <w:p w14:paraId="1EC2679B" w14:textId="77777777" w:rsidR="00AD6EB1" w:rsidRDefault="00AD6EB1" w:rsidP="00AD6EB1">
            <w:pPr>
              <w:pStyle w:val="normal0"/>
              <w:spacing w:after="0"/>
              <w:contextualSpacing w:val="0"/>
            </w:pPr>
          </w:p>
          <w:p w14:paraId="230D5FC1" w14:textId="77777777" w:rsidR="00AD6EB1" w:rsidRDefault="00AD6EB1" w:rsidP="00AD6EB1">
            <w:pPr>
              <w:pStyle w:val="normal0"/>
              <w:spacing w:after="0"/>
              <w:contextualSpacing w:val="0"/>
            </w:pPr>
          </w:p>
        </w:tc>
      </w:tr>
      <w:tr w:rsidR="0069333D" w14:paraId="07779602" w14:textId="77777777" w:rsidTr="00FD3C37">
        <w:tc>
          <w:tcPr>
            <w:tcW w:w="3312" w:type="dxa"/>
            <w:tcMar>
              <w:top w:w="72" w:type="dxa"/>
              <w:left w:w="72" w:type="dxa"/>
              <w:bottom w:w="72" w:type="dxa"/>
              <w:right w:w="72" w:type="dxa"/>
            </w:tcMar>
          </w:tcPr>
          <w:p w14:paraId="70671F85" w14:textId="77777777" w:rsidR="0069333D" w:rsidRDefault="003A27C6" w:rsidP="00AD6EB1">
            <w:pPr>
              <w:pStyle w:val="normal0"/>
              <w:spacing w:after="0"/>
              <w:contextualSpacing w:val="0"/>
            </w:pPr>
            <w:r>
              <w:t>Rationale for Design Effort</w:t>
            </w:r>
          </w:p>
        </w:tc>
        <w:tc>
          <w:tcPr>
            <w:tcW w:w="7488" w:type="dxa"/>
            <w:tcMar>
              <w:top w:w="72" w:type="dxa"/>
              <w:left w:w="72" w:type="dxa"/>
              <w:bottom w:w="72" w:type="dxa"/>
              <w:right w:w="72" w:type="dxa"/>
            </w:tcMar>
          </w:tcPr>
          <w:p w14:paraId="3F312262" w14:textId="77777777" w:rsidR="0069333D" w:rsidRDefault="0069333D" w:rsidP="00AD6EB1">
            <w:pPr>
              <w:pStyle w:val="normal0"/>
              <w:spacing w:after="0"/>
              <w:contextualSpacing w:val="0"/>
            </w:pPr>
          </w:p>
          <w:p w14:paraId="5B00E730" w14:textId="77777777" w:rsidR="00AD6EB1" w:rsidRDefault="00AD6EB1" w:rsidP="00AD6EB1">
            <w:pPr>
              <w:pStyle w:val="normal0"/>
              <w:spacing w:after="0"/>
              <w:contextualSpacing w:val="0"/>
            </w:pPr>
          </w:p>
          <w:p w14:paraId="4CB1F142" w14:textId="77777777" w:rsidR="00AD6EB1" w:rsidRDefault="00AD6EB1" w:rsidP="00AD6EB1">
            <w:pPr>
              <w:pStyle w:val="normal0"/>
              <w:spacing w:after="0"/>
              <w:contextualSpacing w:val="0"/>
            </w:pPr>
          </w:p>
          <w:p w14:paraId="61813C21" w14:textId="77777777" w:rsidR="00AD6EB1" w:rsidRDefault="00AD6EB1" w:rsidP="00AD6EB1">
            <w:pPr>
              <w:pStyle w:val="normal0"/>
              <w:spacing w:after="0"/>
              <w:contextualSpacing w:val="0"/>
            </w:pPr>
          </w:p>
          <w:p w14:paraId="35EC9EF2" w14:textId="77777777" w:rsidR="0069333D" w:rsidRDefault="0069333D" w:rsidP="00AD6EB1">
            <w:pPr>
              <w:pStyle w:val="normal0"/>
              <w:spacing w:after="0"/>
              <w:contextualSpacing w:val="0"/>
            </w:pPr>
          </w:p>
          <w:p w14:paraId="519A8567" w14:textId="77777777" w:rsidR="00AD6EB1" w:rsidRDefault="00AD6EB1" w:rsidP="00AD6EB1">
            <w:pPr>
              <w:pStyle w:val="normal0"/>
              <w:spacing w:after="0"/>
              <w:contextualSpacing w:val="0"/>
            </w:pPr>
          </w:p>
          <w:p w14:paraId="2FFC91F1" w14:textId="77777777" w:rsidR="0069333D" w:rsidRDefault="0069333D" w:rsidP="00AD6EB1">
            <w:pPr>
              <w:pStyle w:val="normal0"/>
              <w:spacing w:after="0"/>
              <w:contextualSpacing w:val="0"/>
            </w:pPr>
          </w:p>
        </w:tc>
      </w:tr>
      <w:tr w:rsidR="0069333D" w14:paraId="3AD98629" w14:textId="77777777" w:rsidTr="00FD3C37">
        <w:tc>
          <w:tcPr>
            <w:tcW w:w="3312" w:type="dxa"/>
            <w:tcMar>
              <w:top w:w="72" w:type="dxa"/>
              <w:left w:w="72" w:type="dxa"/>
              <w:bottom w:w="72" w:type="dxa"/>
              <w:right w:w="72" w:type="dxa"/>
            </w:tcMar>
          </w:tcPr>
          <w:p w14:paraId="11C27AD5" w14:textId="77777777" w:rsidR="0069333D" w:rsidRDefault="00AD6EB1" w:rsidP="00AD6EB1">
            <w:pPr>
              <w:pStyle w:val="normal0"/>
              <w:spacing w:after="0"/>
              <w:contextualSpacing w:val="0"/>
            </w:pPr>
            <w:r>
              <w:t>Level of Staff Interest</w:t>
            </w:r>
          </w:p>
          <w:p w14:paraId="6CEF0861" w14:textId="77777777" w:rsidR="00AD6EB1" w:rsidRDefault="00AD6EB1" w:rsidP="00AD6EB1">
            <w:pPr>
              <w:pStyle w:val="normal0"/>
              <w:spacing w:after="0"/>
              <w:contextualSpacing w:val="0"/>
            </w:pPr>
          </w:p>
          <w:p w14:paraId="29216AA0" w14:textId="77777777" w:rsidR="0069333D" w:rsidRDefault="003A27C6" w:rsidP="00AD6EB1">
            <w:pPr>
              <w:pStyle w:val="normal0"/>
              <w:spacing w:after="0"/>
              <w:contextualSpacing w:val="0"/>
            </w:pPr>
            <w:r>
              <w:t xml:space="preserve">Minimum staff interest for consideration is 51%. </w:t>
            </w:r>
          </w:p>
          <w:p w14:paraId="0204397F" w14:textId="77777777" w:rsidR="0069333D" w:rsidRDefault="003A27C6" w:rsidP="00AD6EB1">
            <w:pPr>
              <w:pStyle w:val="normal0"/>
              <w:spacing w:after="0"/>
              <w:contextualSpacing w:val="0"/>
            </w:pPr>
            <w:r>
              <w:t>Optimum interest is 80% or higher.</w:t>
            </w:r>
          </w:p>
        </w:tc>
        <w:tc>
          <w:tcPr>
            <w:tcW w:w="7488" w:type="dxa"/>
            <w:tcMar>
              <w:top w:w="72" w:type="dxa"/>
              <w:left w:w="72" w:type="dxa"/>
              <w:bottom w:w="72" w:type="dxa"/>
              <w:right w:w="72" w:type="dxa"/>
            </w:tcMar>
          </w:tcPr>
          <w:p w14:paraId="771E678B" w14:textId="77777777" w:rsidR="0069333D" w:rsidRDefault="0069333D" w:rsidP="00AD6EB1">
            <w:pPr>
              <w:pStyle w:val="normal0"/>
              <w:spacing w:after="0"/>
              <w:contextualSpacing w:val="0"/>
            </w:pPr>
          </w:p>
          <w:tbl>
            <w:tblPr>
              <w:tblStyle w:val="a9"/>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8"/>
              <w:gridCol w:w="1807"/>
              <w:gridCol w:w="1807"/>
              <w:gridCol w:w="1807"/>
            </w:tblGrid>
            <w:tr w:rsidR="00AD6EB1" w14:paraId="232210ED" w14:textId="77777777" w:rsidTr="00AD6EB1">
              <w:trPr>
                <w:trHeight w:val="447"/>
              </w:trPr>
              <w:tc>
                <w:tcPr>
                  <w:tcW w:w="1808" w:type="dxa"/>
                  <w:tcMar>
                    <w:top w:w="100" w:type="dxa"/>
                    <w:left w:w="100" w:type="dxa"/>
                    <w:bottom w:w="100" w:type="dxa"/>
                    <w:right w:w="100" w:type="dxa"/>
                  </w:tcMar>
                </w:tcPr>
                <w:p w14:paraId="6477385B" w14:textId="77777777" w:rsidR="0069333D" w:rsidRDefault="0069333D" w:rsidP="00AD6EB1">
                  <w:pPr>
                    <w:pStyle w:val="normal0"/>
                    <w:widowControl w:val="0"/>
                    <w:spacing w:after="0"/>
                  </w:pPr>
                </w:p>
              </w:tc>
              <w:tc>
                <w:tcPr>
                  <w:tcW w:w="1807" w:type="dxa"/>
                  <w:tcMar>
                    <w:top w:w="100" w:type="dxa"/>
                    <w:left w:w="100" w:type="dxa"/>
                    <w:bottom w:w="100" w:type="dxa"/>
                    <w:right w:w="100" w:type="dxa"/>
                  </w:tcMar>
                </w:tcPr>
                <w:p w14:paraId="4CB9EB60" w14:textId="77777777" w:rsidR="0069333D" w:rsidRDefault="003A27C6" w:rsidP="00AD6EB1">
                  <w:pPr>
                    <w:pStyle w:val="normal0"/>
                    <w:widowControl w:val="0"/>
                    <w:spacing w:after="0"/>
                  </w:pPr>
                  <w:r>
                    <w:t>Total #</w:t>
                  </w:r>
                </w:p>
              </w:tc>
              <w:tc>
                <w:tcPr>
                  <w:tcW w:w="1807" w:type="dxa"/>
                  <w:tcMar>
                    <w:top w:w="100" w:type="dxa"/>
                    <w:left w:w="100" w:type="dxa"/>
                    <w:bottom w:w="100" w:type="dxa"/>
                    <w:right w:w="100" w:type="dxa"/>
                  </w:tcMar>
                </w:tcPr>
                <w:p w14:paraId="1387A66F" w14:textId="77777777" w:rsidR="0069333D" w:rsidRDefault="003A27C6" w:rsidP="00AD6EB1">
                  <w:pPr>
                    <w:pStyle w:val="normal0"/>
                    <w:widowControl w:val="0"/>
                    <w:spacing w:after="0"/>
                  </w:pPr>
                  <w:r>
                    <w:t># Interested in this change</w:t>
                  </w:r>
                </w:p>
              </w:tc>
              <w:tc>
                <w:tcPr>
                  <w:tcW w:w="1807" w:type="dxa"/>
                  <w:tcMar>
                    <w:top w:w="100" w:type="dxa"/>
                    <w:left w:w="100" w:type="dxa"/>
                    <w:bottom w:w="100" w:type="dxa"/>
                    <w:right w:w="100" w:type="dxa"/>
                  </w:tcMar>
                </w:tcPr>
                <w:p w14:paraId="56089AA8" w14:textId="77777777" w:rsidR="0069333D" w:rsidRDefault="003A27C6" w:rsidP="00AD6EB1">
                  <w:pPr>
                    <w:pStyle w:val="normal0"/>
                    <w:widowControl w:val="0"/>
                    <w:spacing w:after="0"/>
                  </w:pPr>
                  <w:r>
                    <w:t xml:space="preserve">% </w:t>
                  </w:r>
                  <w:proofErr w:type="gramStart"/>
                  <w:r>
                    <w:t>of</w:t>
                  </w:r>
                  <w:proofErr w:type="gramEnd"/>
                  <w:r>
                    <w:t xml:space="preserve"> Staff Interested</w:t>
                  </w:r>
                </w:p>
              </w:tc>
            </w:tr>
            <w:tr w:rsidR="00AD6EB1" w14:paraId="41EBD834" w14:textId="77777777" w:rsidTr="00AD6EB1">
              <w:trPr>
                <w:trHeight w:val="727"/>
              </w:trPr>
              <w:tc>
                <w:tcPr>
                  <w:tcW w:w="1808" w:type="dxa"/>
                  <w:tcMar>
                    <w:top w:w="100" w:type="dxa"/>
                    <w:left w:w="100" w:type="dxa"/>
                    <w:bottom w:w="100" w:type="dxa"/>
                    <w:right w:w="100" w:type="dxa"/>
                  </w:tcMar>
                </w:tcPr>
                <w:p w14:paraId="6CF00B2B" w14:textId="77777777" w:rsidR="0069333D" w:rsidRDefault="003A27C6" w:rsidP="00AD6EB1">
                  <w:pPr>
                    <w:pStyle w:val="normal0"/>
                    <w:spacing w:after="0"/>
                  </w:pPr>
                  <w:r>
                    <w:t xml:space="preserve">All Full Time Staff </w:t>
                  </w:r>
                </w:p>
              </w:tc>
              <w:tc>
                <w:tcPr>
                  <w:tcW w:w="1807" w:type="dxa"/>
                  <w:tcMar>
                    <w:top w:w="100" w:type="dxa"/>
                    <w:left w:w="100" w:type="dxa"/>
                    <w:bottom w:w="100" w:type="dxa"/>
                    <w:right w:w="100" w:type="dxa"/>
                  </w:tcMar>
                </w:tcPr>
                <w:p w14:paraId="4FE95DDE" w14:textId="77777777" w:rsidR="0069333D" w:rsidRDefault="0069333D" w:rsidP="00AD6EB1">
                  <w:pPr>
                    <w:pStyle w:val="normal0"/>
                    <w:spacing w:after="0"/>
                  </w:pPr>
                </w:p>
              </w:tc>
              <w:tc>
                <w:tcPr>
                  <w:tcW w:w="1807" w:type="dxa"/>
                  <w:tcMar>
                    <w:top w:w="100" w:type="dxa"/>
                    <w:left w:w="100" w:type="dxa"/>
                    <w:bottom w:w="100" w:type="dxa"/>
                    <w:right w:w="100" w:type="dxa"/>
                  </w:tcMar>
                </w:tcPr>
                <w:p w14:paraId="46C2E132" w14:textId="77777777" w:rsidR="0069333D" w:rsidRDefault="0069333D" w:rsidP="00AD6EB1">
                  <w:pPr>
                    <w:pStyle w:val="normal0"/>
                    <w:spacing w:after="0"/>
                  </w:pPr>
                </w:p>
              </w:tc>
              <w:tc>
                <w:tcPr>
                  <w:tcW w:w="1807" w:type="dxa"/>
                  <w:tcMar>
                    <w:top w:w="100" w:type="dxa"/>
                    <w:left w:w="100" w:type="dxa"/>
                    <w:bottom w:w="100" w:type="dxa"/>
                    <w:right w:w="100" w:type="dxa"/>
                  </w:tcMar>
                </w:tcPr>
                <w:p w14:paraId="3D4602F2" w14:textId="77777777" w:rsidR="0069333D" w:rsidRDefault="0069333D" w:rsidP="00AD6EB1">
                  <w:pPr>
                    <w:pStyle w:val="normal0"/>
                    <w:spacing w:after="0"/>
                  </w:pPr>
                </w:p>
              </w:tc>
            </w:tr>
            <w:tr w:rsidR="00AD6EB1" w14:paraId="6FB8001E" w14:textId="77777777" w:rsidTr="00AD6EB1">
              <w:trPr>
                <w:trHeight w:val="727"/>
              </w:trPr>
              <w:tc>
                <w:tcPr>
                  <w:tcW w:w="1808" w:type="dxa"/>
                  <w:tcMar>
                    <w:top w:w="100" w:type="dxa"/>
                    <w:left w:w="100" w:type="dxa"/>
                    <w:bottom w:w="100" w:type="dxa"/>
                    <w:right w:w="100" w:type="dxa"/>
                  </w:tcMar>
                </w:tcPr>
                <w:p w14:paraId="0FD21803" w14:textId="77777777" w:rsidR="0069333D" w:rsidRDefault="003A27C6" w:rsidP="00AD6EB1">
                  <w:pPr>
                    <w:pStyle w:val="normal0"/>
                    <w:spacing w:after="0"/>
                  </w:pPr>
                  <w:r>
                    <w:t>Full Time Teachers Only</w:t>
                  </w:r>
                </w:p>
              </w:tc>
              <w:tc>
                <w:tcPr>
                  <w:tcW w:w="1807" w:type="dxa"/>
                  <w:tcMar>
                    <w:top w:w="100" w:type="dxa"/>
                    <w:left w:w="100" w:type="dxa"/>
                    <w:bottom w:w="100" w:type="dxa"/>
                    <w:right w:w="100" w:type="dxa"/>
                  </w:tcMar>
                </w:tcPr>
                <w:p w14:paraId="09EFEBC2" w14:textId="77777777" w:rsidR="0069333D" w:rsidRDefault="0069333D" w:rsidP="00AD6EB1">
                  <w:pPr>
                    <w:pStyle w:val="normal0"/>
                    <w:spacing w:after="0"/>
                  </w:pPr>
                </w:p>
              </w:tc>
              <w:tc>
                <w:tcPr>
                  <w:tcW w:w="1807" w:type="dxa"/>
                  <w:tcMar>
                    <w:top w:w="100" w:type="dxa"/>
                    <w:left w:w="100" w:type="dxa"/>
                    <w:bottom w:w="100" w:type="dxa"/>
                    <w:right w:w="100" w:type="dxa"/>
                  </w:tcMar>
                </w:tcPr>
                <w:p w14:paraId="54341B96" w14:textId="77777777" w:rsidR="0069333D" w:rsidRDefault="0069333D" w:rsidP="00AD6EB1">
                  <w:pPr>
                    <w:pStyle w:val="normal0"/>
                    <w:spacing w:after="0"/>
                  </w:pPr>
                </w:p>
              </w:tc>
              <w:tc>
                <w:tcPr>
                  <w:tcW w:w="1807" w:type="dxa"/>
                  <w:tcMar>
                    <w:top w:w="100" w:type="dxa"/>
                    <w:left w:w="100" w:type="dxa"/>
                    <w:bottom w:w="100" w:type="dxa"/>
                    <w:right w:w="100" w:type="dxa"/>
                  </w:tcMar>
                </w:tcPr>
                <w:p w14:paraId="6E13267A" w14:textId="77777777" w:rsidR="0069333D" w:rsidRDefault="0069333D" w:rsidP="00AD6EB1">
                  <w:pPr>
                    <w:pStyle w:val="normal0"/>
                    <w:spacing w:after="0"/>
                  </w:pPr>
                </w:p>
              </w:tc>
            </w:tr>
          </w:tbl>
          <w:p w14:paraId="00E96B06" w14:textId="77777777" w:rsidR="0069333D" w:rsidRDefault="003A27C6" w:rsidP="00AD6EB1">
            <w:pPr>
              <w:pStyle w:val="normal0"/>
              <w:spacing w:after="0"/>
              <w:contextualSpacing w:val="0"/>
            </w:pPr>
            <w:r>
              <w:t>Date(s) of staff engagement(s):</w:t>
            </w:r>
          </w:p>
          <w:p w14:paraId="15BB7CDB" w14:textId="77777777" w:rsidR="0069333D" w:rsidRDefault="0069333D" w:rsidP="00AD6EB1">
            <w:pPr>
              <w:pStyle w:val="normal0"/>
              <w:spacing w:after="0"/>
              <w:contextualSpacing w:val="0"/>
            </w:pPr>
          </w:p>
          <w:p w14:paraId="54B18F76" w14:textId="77777777" w:rsidR="00AD6EB1" w:rsidRDefault="00AD6EB1" w:rsidP="00AD6EB1">
            <w:pPr>
              <w:pStyle w:val="normal0"/>
              <w:spacing w:after="0"/>
              <w:contextualSpacing w:val="0"/>
            </w:pPr>
          </w:p>
        </w:tc>
      </w:tr>
      <w:tr w:rsidR="0069333D" w14:paraId="347A327F" w14:textId="77777777" w:rsidTr="00FD3C37">
        <w:tc>
          <w:tcPr>
            <w:tcW w:w="3312" w:type="dxa"/>
            <w:tcMar>
              <w:top w:w="72" w:type="dxa"/>
              <w:left w:w="72" w:type="dxa"/>
              <w:bottom w:w="72" w:type="dxa"/>
              <w:right w:w="72" w:type="dxa"/>
            </w:tcMar>
          </w:tcPr>
          <w:p w14:paraId="45FC9E6C" w14:textId="77777777" w:rsidR="0069333D" w:rsidRDefault="003A27C6" w:rsidP="00AD6EB1">
            <w:pPr>
              <w:pStyle w:val="normal0"/>
              <w:spacing w:after="0"/>
              <w:contextualSpacing w:val="0"/>
            </w:pPr>
            <w:r>
              <w:lastRenderedPageBreak/>
              <w:t>2015-2016 Priority Initiatives in progress at your school. (</w:t>
            </w:r>
            <w:proofErr w:type="gramStart"/>
            <w:r>
              <w:t>i</w:t>
            </w:r>
            <w:proofErr w:type="gramEnd"/>
            <w:r>
              <w:t>.e. Writer’s Workshop, Blended Learning, etc.)</w:t>
            </w:r>
          </w:p>
        </w:tc>
        <w:tc>
          <w:tcPr>
            <w:tcW w:w="7488" w:type="dxa"/>
            <w:tcMar>
              <w:top w:w="72" w:type="dxa"/>
              <w:left w:w="72" w:type="dxa"/>
              <w:bottom w:w="72" w:type="dxa"/>
              <w:right w:w="72" w:type="dxa"/>
            </w:tcMar>
          </w:tcPr>
          <w:p w14:paraId="075672AC" w14:textId="77777777" w:rsidR="0069333D" w:rsidRDefault="0069333D" w:rsidP="00AD6EB1">
            <w:pPr>
              <w:pStyle w:val="normal0"/>
              <w:spacing w:after="0"/>
              <w:contextualSpacing w:val="0"/>
            </w:pPr>
          </w:p>
          <w:tbl>
            <w:tblPr>
              <w:tblStyle w:val="aa"/>
              <w:tblW w:w="7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5"/>
              <w:gridCol w:w="1866"/>
            </w:tblGrid>
            <w:tr w:rsidR="0069333D" w14:paraId="569E03EC" w14:textId="77777777" w:rsidTr="00AD6EB1">
              <w:trPr>
                <w:trHeight w:val="536"/>
              </w:trPr>
              <w:tc>
                <w:tcPr>
                  <w:tcW w:w="5365" w:type="dxa"/>
                  <w:tcMar>
                    <w:top w:w="100" w:type="dxa"/>
                    <w:left w:w="100" w:type="dxa"/>
                    <w:bottom w:w="100" w:type="dxa"/>
                    <w:right w:w="100" w:type="dxa"/>
                  </w:tcMar>
                </w:tcPr>
                <w:p w14:paraId="1A79F75F" w14:textId="77777777" w:rsidR="0069333D" w:rsidRDefault="003A27C6" w:rsidP="00AD6EB1">
                  <w:pPr>
                    <w:pStyle w:val="normal0"/>
                    <w:spacing w:after="0"/>
                  </w:pPr>
                  <w:r>
                    <w:t>List 2015-16 Priority Initiatives</w:t>
                  </w:r>
                </w:p>
              </w:tc>
              <w:tc>
                <w:tcPr>
                  <w:tcW w:w="1866" w:type="dxa"/>
                  <w:tcMar>
                    <w:top w:w="100" w:type="dxa"/>
                    <w:left w:w="100" w:type="dxa"/>
                    <w:bottom w:w="100" w:type="dxa"/>
                    <w:right w:w="100" w:type="dxa"/>
                  </w:tcMar>
                </w:tcPr>
                <w:p w14:paraId="5413A48B" w14:textId="77777777" w:rsidR="0069333D" w:rsidRDefault="003A27C6" w:rsidP="00AD6EB1">
                  <w:pPr>
                    <w:pStyle w:val="normal0"/>
                    <w:widowControl w:val="0"/>
                    <w:spacing w:after="0"/>
                    <w:ind w:right="-18"/>
                  </w:pPr>
                  <w:r>
                    <w:t xml:space="preserve">% </w:t>
                  </w:r>
                  <w:proofErr w:type="gramStart"/>
                  <w:r>
                    <w:t>of</w:t>
                  </w:r>
                  <w:proofErr w:type="gramEnd"/>
                  <w:r>
                    <w:t xml:space="preserve"> Dedicated</w:t>
                  </w:r>
                </w:p>
                <w:p w14:paraId="109C48B5" w14:textId="77777777" w:rsidR="0069333D" w:rsidRDefault="003A27C6" w:rsidP="00AD6EB1">
                  <w:pPr>
                    <w:pStyle w:val="normal0"/>
                    <w:widowControl w:val="0"/>
                    <w:spacing w:after="0"/>
                    <w:ind w:right="-18"/>
                  </w:pPr>
                  <w:r>
                    <w:t>Annual PD Time</w:t>
                  </w:r>
                </w:p>
              </w:tc>
            </w:tr>
            <w:tr w:rsidR="0069333D" w14:paraId="47BE9346" w14:textId="77777777" w:rsidTr="00AD6EB1">
              <w:trPr>
                <w:trHeight w:val="276"/>
              </w:trPr>
              <w:tc>
                <w:tcPr>
                  <w:tcW w:w="5365" w:type="dxa"/>
                  <w:tcMar>
                    <w:top w:w="100" w:type="dxa"/>
                    <w:left w:w="100" w:type="dxa"/>
                    <w:bottom w:w="100" w:type="dxa"/>
                    <w:right w:w="100" w:type="dxa"/>
                  </w:tcMar>
                </w:tcPr>
                <w:p w14:paraId="0709491C"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0A465885" w14:textId="77777777" w:rsidR="0069333D" w:rsidRDefault="0069333D" w:rsidP="00AD6EB1">
                  <w:pPr>
                    <w:pStyle w:val="normal0"/>
                    <w:widowControl w:val="0"/>
                    <w:spacing w:after="0"/>
                  </w:pPr>
                </w:p>
              </w:tc>
            </w:tr>
            <w:tr w:rsidR="0069333D" w14:paraId="4C6E9313" w14:textId="77777777" w:rsidTr="00AD6EB1">
              <w:trPr>
                <w:trHeight w:val="276"/>
              </w:trPr>
              <w:tc>
                <w:tcPr>
                  <w:tcW w:w="5365" w:type="dxa"/>
                  <w:tcMar>
                    <w:top w:w="100" w:type="dxa"/>
                    <w:left w:w="100" w:type="dxa"/>
                    <w:bottom w:w="100" w:type="dxa"/>
                    <w:right w:w="100" w:type="dxa"/>
                  </w:tcMar>
                </w:tcPr>
                <w:p w14:paraId="7524BDAB"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D8D2FC6" w14:textId="77777777" w:rsidR="0069333D" w:rsidRDefault="0069333D" w:rsidP="00AD6EB1">
                  <w:pPr>
                    <w:pStyle w:val="normal0"/>
                    <w:widowControl w:val="0"/>
                    <w:spacing w:after="0"/>
                  </w:pPr>
                </w:p>
              </w:tc>
            </w:tr>
            <w:tr w:rsidR="0069333D" w14:paraId="67675009" w14:textId="77777777" w:rsidTr="00AD6EB1">
              <w:trPr>
                <w:trHeight w:val="276"/>
              </w:trPr>
              <w:tc>
                <w:tcPr>
                  <w:tcW w:w="5365" w:type="dxa"/>
                  <w:tcMar>
                    <w:top w:w="100" w:type="dxa"/>
                    <w:left w:w="100" w:type="dxa"/>
                    <w:bottom w:w="100" w:type="dxa"/>
                    <w:right w:w="100" w:type="dxa"/>
                  </w:tcMar>
                </w:tcPr>
                <w:p w14:paraId="490D1911"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68780DD" w14:textId="77777777" w:rsidR="0069333D" w:rsidRDefault="0069333D" w:rsidP="00AD6EB1">
                  <w:pPr>
                    <w:pStyle w:val="normal0"/>
                    <w:widowControl w:val="0"/>
                    <w:spacing w:after="0"/>
                  </w:pPr>
                </w:p>
              </w:tc>
            </w:tr>
          </w:tbl>
          <w:p w14:paraId="01765A7E" w14:textId="77777777" w:rsidR="0069333D" w:rsidRDefault="0069333D" w:rsidP="00AD6EB1">
            <w:pPr>
              <w:pStyle w:val="normal0"/>
              <w:spacing w:after="0"/>
              <w:contextualSpacing w:val="0"/>
            </w:pPr>
          </w:p>
        </w:tc>
      </w:tr>
      <w:tr w:rsidR="0069333D" w14:paraId="4E0BC8D6" w14:textId="77777777" w:rsidTr="00FD3C37">
        <w:tc>
          <w:tcPr>
            <w:tcW w:w="3312" w:type="dxa"/>
            <w:tcMar>
              <w:top w:w="72" w:type="dxa"/>
              <w:left w:w="72" w:type="dxa"/>
              <w:bottom w:w="72" w:type="dxa"/>
              <w:right w:w="72" w:type="dxa"/>
            </w:tcMar>
          </w:tcPr>
          <w:p w14:paraId="4EEFF7BF" w14:textId="77777777" w:rsidR="0069333D" w:rsidRDefault="003A27C6" w:rsidP="00AD6EB1">
            <w:pPr>
              <w:pStyle w:val="normal0"/>
              <w:spacing w:after="0"/>
              <w:contextualSpacing w:val="0"/>
            </w:pPr>
            <w:r>
              <w:t>Fall Call 2015-16 Priority Focus Areas of Interest</w:t>
            </w:r>
          </w:p>
          <w:p w14:paraId="670035E9" w14:textId="77777777" w:rsidR="0069333D" w:rsidRDefault="003A27C6" w:rsidP="00AD6EB1">
            <w:pPr>
              <w:pStyle w:val="normal0"/>
              <w:spacing w:after="0"/>
              <w:contextualSpacing w:val="0"/>
            </w:pPr>
            <w:r>
              <w:t>(“X” All that Apply)</w:t>
            </w:r>
          </w:p>
        </w:tc>
        <w:tc>
          <w:tcPr>
            <w:tcW w:w="7488" w:type="dxa"/>
            <w:tcMar>
              <w:top w:w="72" w:type="dxa"/>
              <w:left w:w="72" w:type="dxa"/>
              <w:bottom w:w="72" w:type="dxa"/>
              <w:right w:w="72" w:type="dxa"/>
            </w:tcMar>
          </w:tcPr>
          <w:p w14:paraId="0E2113CC" w14:textId="77777777" w:rsidR="0069333D" w:rsidRDefault="003A27C6" w:rsidP="00AD6EB1">
            <w:pPr>
              <w:pStyle w:val="normal0"/>
              <w:spacing w:after="0"/>
              <w:contextualSpacing w:val="0"/>
            </w:pPr>
            <w:r>
              <w:rPr>
                <w:b/>
                <w:u w:val="single"/>
              </w:rPr>
              <w:t>Eligibility Areas</w:t>
            </w:r>
          </w:p>
          <w:p w14:paraId="26013F05" w14:textId="77777777" w:rsidR="0069333D" w:rsidRDefault="003A27C6" w:rsidP="00AD6EB1">
            <w:pPr>
              <w:pStyle w:val="normal0"/>
              <w:spacing w:after="0"/>
              <w:contextualSpacing w:val="0"/>
            </w:pPr>
            <w:r>
              <w:t>___Newcomer Program</w:t>
            </w:r>
          </w:p>
          <w:p w14:paraId="18DB685A" w14:textId="77777777" w:rsidR="0069333D" w:rsidRDefault="003A27C6" w:rsidP="00AD6EB1">
            <w:pPr>
              <w:pStyle w:val="normal0"/>
              <w:spacing w:after="0"/>
              <w:contextualSpacing w:val="0"/>
            </w:pPr>
            <w:r>
              <w:t>___Dual Language/ Immersion</w:t>
            </w:r>
          </w:p>
          <w:p w14:paraId="343F0DC0" w14:textId="77777777" w:rsidR="0069333D" w:rsidRDefault="003A27C6" w:rsidP="00AD6EB1">
            <w:pPr>
              <w:pStyle w:val="normal0"/>
              <w:spacing w:after="0"/>
              <w:contextualSpacing w:val="0"/>
            </w:pPr>
            <w:r>
              <w:t>___Middle School</w:t>
            </w:r>
          </w:p>
          <w:p w14:paraId="71FF5C68" w14:textId="77777777" w:rsidR="0069333D" w:rsidRDefault="0069333D" w:rsidP="00AD6EB1">
            <w:pPr>
              <w:pStyle w:val="normal0"/>
              <w:spacing w:after="0"/>
              <w:contextualSpacing w:val="0"/>
            </w:pPr>
          </w:p>
          <w:p w14:paraId="6C8903EE" w14:textId="77777777" w:rsidR="0069333D" w:rsidRDefault="003A27C6" w:rsidP="00AD6EB1">
            <w:pPr>
              <w:pStyle w:val="normal0"/>
              <w:spacing w:after="0"/>
              <w:contextualSpacing w:val="0"/>
            </w:pPr>
            <w:r>
              <w:rPr>
                <w:b/>
                <w:u w:val="single"/>
              </w:rPr>
              <w:t>West Oakland</w:t>
            </w:r>
          </w:p>
          <w:p w14:paraId="5F68AEEE" w14:textId="77777777" w:rsidR="0069333D" w:rsidRDefault="003A27C6" w:rsidP="00AD6EB1">
            <w:pPr>
              <w:pStyle w:val="normal0"/>
              <w:spacing w:after="0"/>
              <w:contextualSpacing w:val="0"/>
            </w:pPr>
            <w:r>
              <w:t>___ Interest in participating in West Oakland Regional Dialogue.</w:t>
            </w:r>
          </w:p>
        </w:tc>
      </w:tr>
      <w:tr w:rsidR="00074924" w14:paraId="2F3FCE71" w14:textId="77777777" w:rsidTr="00FD3C37">
        <w:tc>
          <w:tcPr>
            <w:tcW w:w="3312" w:type="dxa"/>
            <w:tcMar>
              <w:top w:w="72" w:type="dxa"/>
              <w:left w:w="72" w:type="dxa"/>
              <w:bottom w:w="72" w:type="dxa"/>
              <w:right w:w="72" w:type="dxa"/>
            </w:tcMar>
          </w:tcPr>
          <w:p w14:paraId="3524948E" w14:textId="77777777" w:rsidR="00074924" w:rsidRDefault="00074924" w:rsidP="00074924">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tc>
        <w:tc>
          <w:tcPr>
            <w:tcW w:w="7488" w:type="dxa"/>
            <w:tcMar>
              <w:top w:w="72" w:type="dxa"/>
              <w:left w:w="72" w:type="dxa"/>
              <w:bottom w:w="72" w:type="dxa"/>
              <w:right w:w="72" w:type="dxa"/>
            </w:tcMar>
          </w:tcPr>
          <w:p w14:paraId="5763EB1E" w14:textId="77777777" w:rsidR="00074924" w:rsidRDefault="00074924" w:rsidP="00074924">
            <w:pPr>
              <w:pStyle w:val="normal0"/>
              <w:spacing w:after="0"/>
            </w:pPr>
          </w:p>
        </w:tc>
      </w:tr>
      <w:tr w:rsidR="00074924" w14:paraId="3E1167BB" w14:textId="77777777" w:rsidTr="00FD3C37">
        <w:tc>
          <w:tcPr>
            <w:tcW w:w="3312" w:type="dxa"/>
            <w:tcMar>
              <w:top w:w="72" w:type="dxa"/>
              <w:left w:w="72" w:type="dxa"/>
              <w:bottom w:w="72" w:type="dxa"/>
              <w:right w:w="72" w:type="dxa"/>
            </w:tcMar>
          </w:tcPr>
          <w:p w14:paraId="3DDF9826" w14:textId="77777777" w:rsidR="00074924" w:rsidRDefault="00074924" w:rsidP="00074924">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tc>
        <w:tc>
          <w:tcPr>
            <w:tcW w:w="7488" w:type="dxa"/>
            <w:tcMar>
              <w:top w:w="72" w:type="dxa"/>
              <w:left w:w="72" w:type="dxa"/>
              <w:bottom w:w="72" w:type="dxa"/>
              <w:right w:w="72" w:type="dxa"/>
            </w:tcMar>
          </w:tcPr>
          <w:p w14:paraId="45DCAE24" w14:textId="77777777" w:rsidR="00074924" w:rsidRDefault="00074924" w:rsidP="00074924">
            <w:pPr>
              <w:pStyle w:val="normal0"/>
              <w:spacing w:after="0"/>
            </w:pPr>
          </w:p>
        </w:tc>
      </w:tr>
      <w:tr w:rsidR="0069333D" w14:paraId="5EEB3E9C" w14:textId="77777777" w:rsidTr="00FD3C37">
        <w:tc>
          <w:tcPr>
            <w:tcW w:w="3312" w:type="dxa"/>
            <w:tcMar>
              <w:top w:w="72" w:type="dxa"/>
              <w:left w:w="72" w:type="dxa"/>
              <w:bottom w:w="72" w:type="dxa"/>
              <w:right w:w="72" w:type="dxa"/>
            </w:tcMar>
          </w:tcPr>
          <w:p w14:paraId="3CC543CE" w14:textId="77777777" w:rsidR="0069333D" w:rsidRDefault="003A27C6" w:rsidP="00AD6EB1">
            <w:pPr>
              <w:pStyle w:val="normal0"/>
              <w:spacing w:after="0"/>
              <w:contextualSpacing w:val="0"/>
            </w:pPr>
            <w:r>
              <w:t>Newcomer Enrollment</w:t>
            </w:r>
          </w:p>
        </w:tc>
        <w:tc>
          <w:tcPr>
            <w:tcW w:w="7488" w:type="dxa"/>
            <w:tcMar>
              <w:top w:w="72" w:type="dxa"/>
              <w:left w:w="72" w:type="dxa"/>
              <w:bottom w:w="72" w:type="dxa"/>
              <w:right w:w="72" w:type="dxa"/>
            </w:tcMar>
          </w:tcPr>
          <w:p w14:paraId="76C70BA0" w14:textId="77777777" w:rsidR="0069333D" w:rsidRDefault="003A27C6" w:rsidP="00AD6EB1">
            <w:pPr>
              <w:pStyle w:val="normal0"/>
              <w:spacing w:after="0"/>
              <w:contextualSpacing w:val="0"/>
            </w:pPr>
            <w:r>
              <w:t>Total # Projected 2015-16 Newcomer Enrollment:</w:t>
            </w:r>
          </w:p>
          <w:p w14:paraId="4D15F881" w14:textId="77777777" w:rsidR="0069333D" w:rsidRDefault="0069333D" w:rsidP="00AD6EB1">
            <w:pPr>
              <w:pStyle w:val="normal0"/>
              <w:spacing w:after="0"/>
              <w:contextualSpacing w:val="0"/>
            </w:pPr>
          </w:p>
        </w:tc>
      </w:tr>
      <w:tr w:rsidR="0069333D" w14:paraId="0C80AECE" w14:textId="77777777" w:rsidTr="00FD3C37">
        <w:tc>
          <w:tcPr>
            <w:tcW w:w="3312" w:type="dxa"/>
            <w:tcMar>
              <w:top w:w="72" w:type="dxa"/>
              <w:left w:w="72" w:type="dxa"/>
              <w:bottom w:w="72" w:type="dxa"/>
              <w:right w:w="72" w:type="dxa"/>
            </w:tcMar>
          </w:tcPr>
          <w:p w14:paraId="01CDC709" w14:textId="77777777" w:rsidR="0069333D" w:rsidRDefault="003A27C6" w:rsidP="00AD6EB1">
            <w:pPr>
              <w:pStyle w:val="normal0"/>
              <w:spacing w:after="0"/>
              <w:contextualSpacing w:val="0"/>
            </w:pPr>
            <w:r>
              <w:t>Dual Language</w:t>
            </w:r>
          </w:p>
        </w:tc>
        <w:tc>
          <w:tcPr>
            <w:tcW w:w="7488" w:type="dxa"/>
            <w:tcMar>
              <w:top w:w="72" w:type="dxa"/>
              <w:left w:w="72" w:type="dxa"/>
              <w:bottom w:w="72" w:type="dxa"/>
              <w:right w:w="72" w:type="dxa"/>
            </w:tcMar>
          </w:tcPr>
          <w:p w14:paraId="4E594803" w14:textId="77777777" w:rsidR="0069333D" w:rsidRDefault="003A27C6" w:rsidP="00AD6EB1">
            <w:pPr>
              <w:pStyle w:val="normal0"/>
              <w:spacing w:after="0"/>
              <w:contextualSpacing w:val="0"/>
            </w:pPr>
            <w:r>
              <w:t xml:space="preserve">Percent of Total Projected 2015-16 Partner Language Speaking Enrollment: </w:t>
            </w:r>
          </w:p>
          <w:p w14:paraId="522C6738" w14:textId="77777777" w:rsidR="0069333D" w:rsidRDefault="0069333D" w:rsidP="00AD6EB1">
            <w:pPr>
              <w:pStyle w:val="normal0"/>
              <w:spacing w:after="0"/>
              <w:contextualSpacing w:val="0"/>
            </w:pPr>
          </w:p>
        </w:tc>
      </w:tr>
    </w:tbl>
    <w:p w14:paraId="3FBED80C" w14:textId="77777777" w:rsidR="0069333D" w:rsidRDefault="0069333D">
      <w:pPr>
        <w:pStyle w:val="Heading2"/>
        <w:widowControl w:val="0"/>
        <w:tabs>
          <w:tab w:val="center" w:pos="4320"/>
          <w:tab w:val="right" w:pos="8640"/>
        </w:tabs>
      </w:pPr>
      <w:bookmarkStart w:id="37" w:name="h.ki0rtfzdebk7" w:colFirst="0" w:colLast="0"/>
      <w:bookmarkStart w:id="38" w:name="h.l24lfmbvkv6b" w:colFirst="0" w:colLast="0"/>
      <w:bookmarkEnd w:id="37"/>
      <w:bookmarkEnd w:id="38"/>
    </w:p>
    <w:p w14:paraId="17731B94" w14:textId="77777777" w:rsidR="0069333D" w:rsidRDefault="003A27C6">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35F5C0BA" w14:textId="77777777" w:rsidR="0069333D" w:rsidRDefault="003A27C6">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FEF6FBF" w14:textId="77777777" w:rsidR="0069333D" w:rsidRDefault="0069333D">
      <w:pPr>
        <w:pStyle w:val="normal0"/>
        <w:spacing w:after="0"/>
      </w:pPr>
    </w:p>
    <w:p w14:paraId="0F9EB381" w14:textId="77777777" w:rsidR="0069333D" w:rsidRDefault="0069333D">
      <w:pPr>
        <w:pStyle w:val="normal0"/>
        <w:spacing w:after="0"/>
      </w:pPr>
    </w:p>
    <w:p w14:paraId="6354DF84" w14:textId="5874D8A7" w:rsidR="0069333D" w:rsidRDefault="0069333D" w:rsidP="001E2103">
      <w:bookmarkStart w:id="39" w:name="h.p4o9c0iu8zcs" w:colFirst="0" w:colLast="0"/>
      <w:bookmarkStart w:id="40" w:name="h.zg4qyg8i92v5" w:colFirst="0" w:colLast="0"/>
      <w:bookmarkStart w:id="41" w:name="h.dhx715rvc3vk" w:colFirst="0" w:colLast="0"/>
      <w:bookmarkStart w:id="42" w:name="_GoBack"/>
      <w:bookmarkEnd w:id="39"/>
      <w:bookmarkEnd w:id="40"/>
      <w:bookmarkEnd w:id="41"/>
      <w:bookmarkEnd w:id="42"/>
    </w:p>
    <w:sectPr w:rsidR="0069333D" w:rsidSect="003D4477">
      <w:headerReference w:type="default" r:id="rId19"/>
      <w:footerReference w:type="default" r:id="rId20"/>
      <w:pgSz w:w="12240" w:h="15840"/>
      <w:pgMar w:top="1440" w:right="907" w:bottom="1440" w:left="1152" w:header="720" w:footer="9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38D3" w14:textId="77777777" w:rsidR="005C412F" w:rsidRDefault="005C412F">
      <w:pPr>
        <w:spacing w:after="0"/>
      </w:pPr>
      <w:r>
        <w:separator/>
      </w:r>
    </w:p>
  </w:endnote>
  <w:endnote w:type="continuationSeparator" w:id="0">
    <w:p w14:paraId="3E8633ED" w14:textId="77777777" w:rsidR="005C412F" w:rsidRDefault="005C4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DE6D" w14:textId="77777777" w:rsidR="005C412F" w:rsidRDefault="005C412F">
    <w:pPr>
      <w:pStyle w:val="normal0"/>
      <w:tabs>
        <w:tab w:val="right" w:pos="9360"/>
      </w:tabs>
      <w:spacing w:after="0"/>
    </w:pPr>
    <w:r>
      <w:rPr>
        <w:sz w:val="18"/>
        <w:szCs w:val="18"/>
      </w:rPr>
      <w:t>Fall Call for Quality Schools Proposal Guide 2016</w:t>
    </w:r>
  </w:p>
  <w:p w14:paraId="63B7D715" w14:textId="77777777" w:rsidR="005C412F" w:rsidRDefault="005C412F">
    <w:pPr>
      <w:pStyle w:val="normal0"/>
      <w:tabs>
        <w:tab w:val="right" w:pos="9360"/>
      </w:tabs>
      <w:spacing w:after="720"/>
      <w:jc w:val="right"/>
    </w:pPr>
    <w:r>
      <w:fldChar w:fldCharType="begin"/>
    </w:r>
    <w:r>
      <w:instrText>PAGE</w:instrText>
    </w:r>
    <w:r>
      <w:fldChar w:fldCharType="separate"/>
    </w:r>
    <w:r w:rsidR="001E210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E855" w14:textId="77777777" w:rsidR="005C412F" w:rsidRDefault="005C412F">
      <w:pPr>
        <w:spacing w:after="0"/>
      </w:pPr>
      <w:r>
        <w:separator/>
      </w:r>
    </w:p>
  </w:footnote>
  <w:footnote w:type="continuationSeparator" w:id="0">
    <w:p w14:paraId="7C55B267" w14:textId="77777777" w:rsidR="005C412F" w:rsidRDefault="005C41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5664" w14:textId="77777777" w:rsidR="005C412F" w:rsidRDefault="005C412F">
    <w:pPr>
      <w:pStyle w:val="normal0"/>
      <w:widowControl w:val="0"/>
      <w:tabs>
        <w:tab w:val="center" w:pos="4320"/>
        <w:tab w:val="right" w:pos="8640"/>
      </w:tabs>
      <w:spacing w:before="72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1C"/>
    <w:multiLevelType w:val="multilevel"/>
    <w:tmpl w:val="7542E15C"/>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1D328D9"/>
    <w:multiLevelType w:val="hybridMultilevel"/>
    <w:tmpl w:val="97FAFA3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466"/>
    <w:multiLevelType w:val="multilevel"/>
    <w:tmpl w:val="2B6A07C8"/>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2401108"/>
    <w:multiLevelType w:val="multilevel"/>
    <w:tmpl w:val="0490817C"/>
    <w:lvl w:ilvl="0">
      <w:start w:val="1"/>
      <w:numFmt w:val="upperLetter"/>
      <w:lvlText w:val="%1."/>
      <w:lvlJc w:val="left"/>
      <w:pPr>
        <w:ind w:left="720" w:firstLine="360"/>
      </w:pPr>
      <w:rPr>
        <w:b/>
        <w:i w:val="0"/>
      </w:r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26B76ED"/>
    <w:multiLevelType w:val="hybridMultilevel"/>
    <w:tmpl w:val="7B4ED336"/>
    <w:lvl w:ilvl="0" w:tplc="977639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4F85"/>
    <w:multiLevelType w:val="multilevel"/>
    <w:tmpl w:val="D7F0952C"/>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7EA5F0C"/>
    <w:multiLevelType w:val="multilevel"/>
    <w:tmpl w:val="55448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8F31355"/>
    <w:multiLevelType w:val="multilevel"/>
    <w:tmpl w:val="B96C1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841095"/>
    <w:multiLevelType w:val="multilevel"/>
    <w:tmpl w:val="C9A2C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5F617F"/>
    <w:multiLevelType w:val="hybridMultilevel"/>
    <w:tmpl w:val="1134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3C0AB5"/>
    <w:multiLevelType w:val="multilevel"/>
    <w:tmpl w:val="F45AA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C06D4"/>
    <w:multiLevelType w:val="multilevel"/>
    <w:tmpl w:val="608E8032"/>
    <w:lvl w:ilvl="0">
      <w:start w:val="1"/>
      <w:numFmt w:val="upp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15702170"/>
    <w:multiLevelType w:val="multilevel"/>
    <w:tmpl w:val="FD44C346"/>
    <w:lvl w:ilvl="0">
      <w:start w:val="2"/>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58B2B2E"/>
    <w:multiLevelType w:val="multilevel"/>
    <w:tmpl w:val="833C0AD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9451F85"/>
    <w:multiLevelType w:val="multilevel"/>
    <w:tmpl w:val="D660B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8063F9"/>
    <w:multiLevelType w:val="multilevel"/>
    <w:tmpl w:val="135E76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B9C5E05"/>
    <w:multiLevelType w:val="hybridMultilevel"/>
    <w:tmpl w:val="911C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A2152"/>
    <w:multiLevelType w:val="multilevel"/>
    <w:tmpl w:val="13F27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E86355D"/>
    <w:multiLevelType w:val="hybridMultilevel"/>
    <w:tmpl w:val="CEC032C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56018"/>
    <w:multiLevelType w:val="multilevel"/>
    <w:tmpl w:val="97540D60"/>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F774E7D"/>
    <w:multiLevelType w:val="multilevel"/>
    <w:tmpl w:val="9A5C3B0C"/>
    <w:lvl w:ilvl="0">
      <w:start w:val="1"/>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03846DB"/>
    <w:multiLevelType w:val="multilevel"/>
    <w:tmpl w:val="178810EE"/>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Letter"/>
      <w:lvlText w:val="%3."/>
      <w:lvlJc w:val="left"/>
      <w:pPr>
        <w:ind w:left="720" w:firstLine="36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26F07F5E"/>
    <w:multiLevelType w:val="multilevel"/>
    <w:tmpl w:val="0B76218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72C0938"/>
    <w:multiLevelType w:val="multilevel"/>
    <w:tmpl w:val="CDEC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D81D35"/>
    <w:multiLevelType w:val="hybridMultilevel"/>
    <w:tmpl w:val="4710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C1B0B"/>
    <w:multiLevelType w:val="hybridMultilevel"/>
    <w:tmpl w:val="7CC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466C01"/>
    <w:multiLevelType w:val="multilevel"/>
    <w:tmpl w:val="5E844E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FF61D11"/>
    <w:multiLevelType w:val="multilevel"/>
    <w:tmpl w:val="9D38FF6C"/>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FFB5FB3"/>
    <w:multiLevelType w:val="multilevel"/>
    <w:tmpl w:val="2B0E30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2052993"/>
    <w:multiLevelType w:val="multilevel"/>
    <w:tmpl w:val="424A696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342C3A75"/>
    <w:multiLevelType w:val="multilevel"/>
    <w:tmpl w:val="B0B6C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61C0F09"/>
    <w:multiLevelType w:val="multilevel"/>
    <w:tmpl w:val="DB6C6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8FE23AC"/>
    <w:multiLevelType w:val="multilevel"/>
    <w:tmpl w:val="75F22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92C7D4B"/>
    <w:multiLevelType w:val="multilevel"/>
    <w:tmpl w:val="F2124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9E13A50"/>
    <w:multiLevelType w:val="hybridMultilevel"/>
    <w:tmpl w:val="A92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77D3E"/>
    <w:multiLevelType w:val="multilevel"/>
    <w:tmpl w:val="ECEA76C8"/>
    <w:lvl w:ilvl="0">
      <w:start w:val="1"/>
      <w:numFmt w:val="upperLetter"/>
      <w:lvlText w:val="%1."/>
      <w:lvlJc w:val="left"/>
      <w:pPr>
        <w:ind w:left="360" w:firstLine="0"/>
      </w:pPr>
      <w:rPr>
        <w:b w:val="0"/>
        <w:i w:val="0"/>
        <w:color w:val="000000"/>
        <w:sz w:val="22"/>
        <w:szCs w:val="22"/>
      </w:rPr>
    </w:lvl>
    <w:lvl w:ilvl="1">
      <w:start w:val="1"/>
      <w:numFmt w:val="decimal"/>
      <w:lvlText w:val="%2."/>
      <w:lvlJc w:val="left"/>
      <w:pPr>
        <w:ind w:left="1080" w:firstLine="720"/>
      </w:pPr>
      <w:rPr>
        <w:b w:val="0"/>
        <w:i w:val="0"/>
        <w:color w:val="000000"/>
        <w:sz w:val="22"/>
        <w:szCs w:val="22"/>
      </w:rPr>
    </w:lvl>
    <w:lvl w:ilvl="2">
      <w:start w:val="1"/>
      <w:numFmt w:val="lowerLetter"/>
      <w:lvlText w:val="%3."/>
      <w:lvlJc w:val="lef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nsid w:val="3C9569E6"/>
    <w:multiLevelType w:val="multilevel"/>
    <w:tmpl w:val="EC028D92"/>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ED653A7"/>
    <w:multiLevelType w:val="multilevel"/>
    <w:tmpl w:val="E37A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FA261E8"/>
    <w:multiLevelType w:val="multilevel"/>
    <w:tmpl w:val="ABB4AF2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3247709"/>
    <w:multiLevelType w:val="multilevel"/>
    <w:tmpl w:val="DC58C3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upperLetter"/>
      <w:lvlText w:val="%5."/>
      <w:lvlJc w:val="left"/>
      <w:pPr>
        <w:ind w:left="3600" w:firstLine="3240"/>
      </w:p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41C37F8"/>
    <w:multiLevelType w:val="multilevel"/>
    <w:tmpl w:val="A6687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623A7F"/>
    <w:multiLevelType w:val="multilevel"/>
    <w:tmpl w:val="B1441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231CAB"/>
    <w:multiLevelType w:val="multilevel"/>
    <w:tmpl w:val="EE501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4CC15C82"/>
    <w:multiLevelType w:val="multilevel"/>
    <w:tmpl w:val="444C6FAC"/>
    <w:lvl w:ilvl="0">
      <w:start w:val="1"/>
      <w:numFmt w:val="bullet"/>
      <w:lvlText w:val="o"/>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44">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0243841"/>
    <w:multiLevelType w:val="hybridMultilevel"/>
    <w:tmpl w:val="AE2437A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F030B"/>
    <w:multiLevelType w:val="multilevel"/>
    <w:tmpl w:val="D5A01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43B1FC7"/>
    <w:multiLevelType w:val="hybridMultilevel"/>
    <w:tmpl w:val="9AE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89217E2"/>
    <w:multiLevelType w:val="multilevel"/>
    <w:tmpl w:val="FA5E858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58CD00CF"/>
    <w:multiLevelType w:val="multilevel"/>
    <w:tmpl w:val="6F080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979499A"/>
    <w:multiLevelType w:val="multilevel"/>
    <w:tmpl w:val="C414D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DB94FE8"/>
    <w:multiLevelType w:val="multilevel"/>
    <w:tmpl w:val="71E60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F2308E8"/>
    <w:multiLevelType w:val="multilevel"/>
    <w:tmpl w:val="AB7C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1B472A3"/>
    <w:multiLevelType w:val="multilevel"/>
    <w:tmpl w:val="521C9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83226CB"/>
    <w:multiLevelType w:val="multilevel"/>
    <w:tmpl w:val="DA929C2E"/>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686C535E"/>
    <w:multiLevelType w:val="multilevel"/>
    <w:tmpl w:val="0EE01B3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87176CA"/>
    <w:multiLevelType w:val="multilevel"/>
    <w:tmpl w:val="FF68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87D5344"/>
    <w:multiLevelType w:val="multilevel"/>
    <w:tmpl w:val="1FF0B6C4"/>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68BF47C0"/>
    <w:multiLevelType w:val="hybridMultilevel"/>
    <w:tmpl w:val="8A3C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A0B6AD3"/>
    <w:multiLevelType w:val="hybridMultilevel"/>
    <w:tmpl w:val="E39A2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DBB0113"/>
    <w:multiLevelType w:val="multilevel"/>
    <w:tmpl w:val="E2929C28"/>
    <w:lvl w:ilvl="0">
      <w:start w:val="1"/>
      <w:numFmt w:val="lowerLetter"/>
      <w:lvlText w:val="%1."/>
      <w:lvlJc w:val="left"/>
      <w:pPr>
        <w:ind w:left="1080" w:firstLine="720"/>
      </w:pPr>
      <w:rPr>
        <w:rFonts w:ascii="Calibri" w:eastAsia="Calibri" w:hAnsi="Calibri" w:cs="Calibri"/>
      </w:rPr>
    </w:lvl>
    <w:lvl w:ilvl="1">
      <w:start w:val="1"/>
      <w:numFmt w:val="upp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1">
    <w:nsid w:val="700D75FD"/>
    <w:multiLevelType w:val="multilevel"/>
    <w:tmpl w:val="6C5EE014"/>
    <w:lvl w:ilvl="0">
      <w:start w:val="1"/>
      <w:numFmt w:val="bullet"/>
      <w:lvlText w:val="●"/>
      <w:lvlJc w:val="left"/>
      <w:pPr>
        <w:ind w:left="720" w:firstLine="360"/>
      </w:pPr>
      <w:rPr>
        <w:rFonts w:ascii="Arial" w:eastAsia="Arial" w:hAnsi="Arial" w:cs="Arial"/>
        <w:sz w:val="20"/>
        <w:szCs w:val="20"/>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2">
    <w:nsid w:val="70251967"/>
    <w:multiLevelType w:val="hybridMultilevel"/>
    <w:tmpl w:val="7F08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0622AB4"/>
    <w:multiLevelType w:val="multilevel"/>
    <w:tmpl w:val="CE3E9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0D0254F"/>
    <w:multiLevelType w:val="multilevel"/>
    <w:tmpl w:val="25BAAF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nsid w:val="70E72172"/>
    <w:multiLevelType w:val="hybridMultilevel"/>
    <w:tmpl w:val="85EC4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3D38C2"/>
    <w:multiLevelType w:val="multilevel"/>
    <w:tmpl w:val="501CA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3FC615F"/>
    <w:multiLevelType w:val="multilevel"/>
    <w:tmpl w:val="97007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742E507F"/>
    <w:multiLevelType w:val="multilevel"/>
    <w:tmpl w:val="D17E899E"/>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75093327"/>
    <w:multiLevelType w:val="multilevel"/>
    <w:tmpl w:val="4CBAF2A8"/>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751A3E3F"/>
    <w:multiLevelType w:val="multilevel"/>
    <w:tmpl w:val="4976B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7901698F"/>
    <w:multiLevelType w:val="multilevel"/>
    <w:tmpl w:val="A832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79AD3109"/>
    <w:multiLevelType w:val="multilevel"/>
    <w:tmpl w:val="B5F64F2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E944E6C"/>
    <w:multiLevelType w:val="hybridMultilevel"/>
    <w:tmpl w:val="9E9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61"/>
  </w:num>
  <w:num w:numId="4">
    <w:abstractNumId w:val="72"/>
  </w:num>
  <w:num w:numId="5">
    <w:abstractNumId w:val="48"/>
  </w:num>
  <w:num w:numId="6">
    <w:abstractNumId w:val="17"/>
  </w:num>
  <w:num w:numId="7">
    <w:abstractNumId w:val="13"/>
  </w:num>
  <w:num w:numId="8">
    <w:abstractNumId w:val="36"/>
  </w:num>
  <w:num w:numId="9">
    <w:abstractNumId w:val="44"/>
  </w:num>
  <w:num w:numId="10">
    <w:abstractNumId w:val="35"/>
  </w:num>
  <w:num w:numId="11">
    <w:abstractNumId w:val="22"/>
  </w:num>
  <w:num w:numId="12">
    <w:abstractNumId w:val="26"/>
  </w:num>
  <w:num w:numId="13">
    <w:abstractNumId w:val="38"/>
  </w:num>
  <w:num w:numId="14">
    <w:abstractNumId w:val="5"/>
  </w:num>
  <w:num w:numId="15">
    <w:abstractNumId w:val="12"/>
  </w:num>
  <w:num w:numId="16">
    <w:abstractNumId w:val="68"/>
  </w:num>
  <w:num w:numId="17">
    <w:abstractNumId w:val="20"/>
  </w:num>
  <w:num w:numId="18">
    <w:abstractNumId w:val="43"/>
  </w:num>
  <w:num w:numId="19">
    <w:abstractNumId w:val="33"/>
  </w:num>
  <w:num w:numId="20">
    <w:abstractNumId w:val="6"/>
  </w:num>
  <w:num w:numId="21">
    <w:abstractNumId w:val="39"/>
  </w:num>
  <w:num w:numId="22">
    <w:abstractNumId w:val="37"/>
  </w:num>
  <w:num w:numId="23">
    <w:abstractNumId w:val="53"/>
  </w:num>
  <w:num w:numId="24">
    <w:abstractNumId w:val="54"/>
  </w:num>
  <w:num w:numId="25">
    <w:abstractNumId w:val="11"/>
  </w:num>
  <w:num w:numId="26">
    <w:abstractNumId w:val="28"/>
  </w:num>
  <w:num w:numId="27">
    <w:abstractNumId w:val="41"/>
  </w:num>
  <w:num w:numId="28">
    <w:abstractNumId w:val="23"/>
  </w:num>
  <w:num w:numId="29">
    <w:abstractNumId w:val="0"/>
  </w:num>
  <w:num w:numId="30">
    <w:abstractNumId w:val="21"/>
  </w:num>
  <w:num w:numId="31">
    <w:abstractNumId w:val="63"/>
  </w:num>
  <w:num w:numId="32">
    <w:abstractNumId w:val="40"/>
  </w:num>
  <w:num w:numId="33">
    <w:abstractNumId w:val="66"/>
  </w:num>
  <w:num w:numId="34">
    <w:abstractNumId w:val="67"/>
  </w:num>
  <w:num w:numId="35">
    <w:abstractNumId w:val="52"/>
  </w:num>
  <w:num w:numId="36">
    <w:abstractNumId w:val="10"/>
  </w:num>
  <w:num w:numId="37">
    <w:abstractNumId w:val="15"/>
  </w:num>
  <w:num w:numId="38">
    <w:abstractNumId w:val="55"/>
  </w:num>
  <w:num w:numId="39">
    <w:abstractNumId w:val="57"/>
  </w:num>
  <w:num w:numId="40">
    <w:abstractNumId w:val="3"/>
  </w:num>
  <w:num w:numId="41">
    <w:abstractNumId w:val="2"/>
  </w:num>
  <w:num w:numId="42">
    <w:abstractNumId w:val="69"/>
  </w:num>
  <w:num w:numId="43">
    <w:abstractNumId w:val="46"/>
  </w:num>
  <w:num w:numId="44">
    <w:abstractNumId w:val="51"/>
  </w:num>
  <w:num w:numId="45">
    <w:abstractNumId w:val="56"/>
  </w:num>
  <w:num w:numId="46">
    <w:abstractNumId w:val="64"/>
  </w:num>
  <w:num w:numId="47">
    <w:abstractNumId w:val="14"/>
  </w:num>
  <w:num w:numId="48">
    <w:abstractNumId w:val="60"/>
  </w:num>
  <w:num w:numId="49">
    <w:abstractNumId w:val="7"/>
  </w:num>
  <w:num w:numId="50">
    <w:abstractNumId w:val="31"/>
  </w:num>
  <w:num w:numId="51">
    <w:abstractNumId w:val="49"/>
  </w:num>
  <w:num w:numId="52">
    <w:abstractNumId w:val="19"/>
  </w:num>
  <w:num w:numId="53">
    <w:abstractNumId w:val="27"/>
  </w:num>
  <w:num w:numId="54">
    <w:abstractNumId w:val="32"/>
  </w:num>
  <w:num w:numId="55">
    <w:abstractNumId w:val="70"/>
  </w:num>
  <w:num w:numId="56">
    <w:abstractNumId w:val="47"/>
  </w:num>
  <w:num w:numId="57">
    <w:abstractNumId w:val="62"/>
  </w:num>
  <w:num w:numId="58">
    <w:abstractNumId w:val="58"/>
  </w:num>
  <w:num w:numId="59">
    <w:abstractNumId w:val="4"/>
  </w:num>
  <w:num w:numId="60">
    <w:abstractNumId w:val="24"/>
  </w:num>
  <w:num w:numId="61">
    <w:abstractNumId w:val="59"/>
  </w:num>
  <w:num w:numId="62">
    <w:abstractNumId w:val="25"/>
  </w:num>
  <w:num w:numId="63">
    <w:abstractNumId w:val="71"/>
  </w:num>
  <w:num w:numId="64">
    <w:abstractNumId w:val="8"/>
  </w:num>
  <w:num w:numId="65">
    <w:abstractNumId w:val="42"/>
  </w:num>
  <w:num w:numId="66">
    <w:abstractNumId w:val="30"/>
  </w:num>
  <w:num w:numId="67">
    <w:abstractNumId w:val="34"/>
  </w:num>
  <w:num w:numId="68">
    <w:abstractNumId w:val="18"/>
  </w:num>
  <w:num w:numId="69">
    <w:abstractNumId w:val="9"/>
  </w:num>
  <w:num w:numId="70">
    <w:abstractNumId w:val="73"/>
  </w:num>
  <w:num w:numId="71">
    <w:abstractNumId w:val="1"/>
  </w:num>
  <w:num w:numId="72">
    <w:abstractNumId w:val="65"/>
  </w:num>
  <w:num w:numId="73">
    <w:abstractNumId w:val="45"/>
  </w:num>
  <w:num w:numId="7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33D"/>
    <w:rsid w:val="00016122"/>
    <w:rsid w:val="00074924"/>
    <w:rsid w:val="000C4EB0"/>
    <w:rsid w:val="000C4F27"/>
    <w:rsid w:val="000D03A4"/>
    <w:rsid w:val="000D0A22"/>
    <w:rsid w:val="000D4867"/>
    <w:rsid w:val="000D555B"/>
    <w:rsid w:val="001004F9"/>
    <w:rsid w:val="00165CCD"/>
    <w:rsid w:val="001E2103"/>
    <w:rsid w:val="00206770"/>
    <w:rsid w:val="00235C97"/>
    <w:rsid w:val="002A2817"/>
    <w:rsid w:val="002A4233"/>
    <w:rsid w:val="002C4D4E"/>
    <w:rsid w:val="00332ED1"/>
    <w:rsid w:val="00340797"/>
    <w:rsid w:val="00375C78"/>
    <w:rsid w:val="003A27C6"/>
    <w:rsid w:val="003D4477"/>
    <w:rsid w:val="003F5F80"/>
    <w:rsid w:val="00431D2C"/>
    <w:rsid w:val="004370C4"/>
    <w:rsid w:val="004469B4"/>
    <w:rsid w:val="004575F2"/>
    <w:rsid w:val="0048756E"/>
    <w:rsid w:val="004D28F7"/>
    <w:rsid w:val="004E6C68"/>
    <w:rsid w:val="00501141"/>
    <w:rsid w:val="00523E02"/>
    <w:rsid w:val="00541D7A"/>
    <w:rsid w:val="00552991"/>
    <w:rsid w:val="0056598D"/>
    <w:rsid w:val="005B47EA"/>
    <w:rsid w:val="005C412F"/>
    <w:rsid w:val="005D0E7C"/>
    <w:rsid w:val="005E6E63"/>
    <w:rsid w:val="006447B9"/>
    <w:rsid w:val="0066462D"/>
    <w:rsid w:val="0069333D"/>
    <w:rsid w:val="006B36F2"/>
    <w:rsid w:val="006B7D55"/>
    <w:rsid w:val="006D2662"/>
    <w:rsid w:val="006F40A8"/>
    <w:rsid w:val="00726F3A"/>
    <w:rsid w:val="007609AF"/>
    <w:rsid w:val="007E0A26"/>
    <w:rsid w:val="00857C50"/>
    <w:rsid w:val="00865FCB"/>
    <w:rsid w:val="00880F58"/>
    <w:rsid w:val="0088442F"/>
    <w:rsid w:val="00893635"/>
    <w:rsid w:val="008E1A68"/>
    <w:rsid w:val="009456AF"/>
    <w:rsid w:val="009832E1"/>
    <w:rsid w:val="009A7840"/>
    <w:rsid w:val="009A7EC3"/>
    <w:rsid w:val="009C44C0"/>
    <w:rsid w:val="00A47827"/>
    <w:rsid w:val="00A50BF2"/>
    <w:rsid w:val="00A62CCD"/>
    <w:rsid w:val="00A770C0"/>
    <w:rsid w:val="00AD1CB9"/>
    <w:rsid w:val="00AD6EB1"/>
    <w:rsid w:val="00B321CB"/>
    <w:rsid w:val="00B35D48"/>
    <w:rsid w:val="00B45503"/>
    <w:rsid w:val="00B656D3"/>
    <w:rsid w:val="00BD2015"/>
    <w:rsid w:val="00BE7FC4"/>
    <w:rsid w:val="00C10926"/>
    <w:rsid w:val="00C52801"/>
    <w:rsid w:val="00CF5D2C"/>
    <w:rsid w:val="00DB4A2E"/>
    <w:rsid w:val="00DD62D7"/>
    <w:rsid w:val="00E01824"/>
    <w:rsid w:val="00E13DB8"/>
    <w:rsid w:val="00E41C9B"/>
    <w:rsid w:val="00E43C7E"/>
    <w:rsid w:val="00E73D4D"/>
    <w:rsid w:val="00EA7B2B"/>
    <w:rsid w:val="00EB0F38"/>
    <w:rsid w:val="00EE35D7"/>
    <w:rsid w:val="00F15F96"/>
    <w:rsid w:val="00F22FDF"/>
    <w:rsid w:val="00FD3C37"/>
    <w:rsid w:val="00FE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6881">
      <w:bodyDiv w:val="1"/>
      <w:marLeft w:val="0"/>
      <w:marRight w:val="0"/>
      <w:marTop w:val="0"/>
      <w:marBottom w:val="0"/>
      <w:divBdr>
        <w:top w:val="none" w:sz="0" w:space="0" w:color="auto"/>
        <w:left w:val="none" w:sz="0" w:space="0" w:color="auto"/>
        <w:bottom w:val="none" w:sz="0" w:space="0" w:color="auto"/>
        <w:right w:val="none" w:sz="0" w:space="0" w:color="auto"/>
      </w:divBdr>
    </w:div>
    <w:div w:id="1353409692">
      <w:bodyDiv w:val="1"/>
      <w:marLeft w:val="0"/>
      <w:marRight w:val="0"/>
      <w:marTop w:val="0"/>
      <w:marBottom w:val="0"/>
      <w:divBdr>
        <w:top w:val="none" w:sz="0" w:space="0" w:color="auto"/>
        <w:left w:val="none" w:sz="0" w:space="0" w:color="auto"/>
        <w:bottom w:val="none" w:sz="0" w:space="0" w:color="auto"/>
        <w:right w:val="none" w:sz="0" w:space="0" w:color="auto"/>
      </w:divBdr>
      <w:divsChild>
        <w:div w:id="1040083487">
          <w:marLeft w:val="0"/>
          <w:marRight w:val="0"/>
          <w:marTop w:val="0"/>
          <w:marBottom w:val="0"/>
          <w:divBdr>
            <w:top w:val="none" w:sz="0" w:space="0" w:color="auto"/>
            <w:left w:val="none" w:sz="0" w:space="0" w:color="auto"/>
            <w:bottom w:val="none" w:sz="0" w:space="0" w:color="auto"/>
            <w:right w:val="none" w:sz="0" w:space="0" w:color="auto"/>
          </w:divBdr>
        </w:div>
      </w:divsChild>
    </w:div>
    <w:div w:id="1971742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docs.google.com/document/d/1_VHg8J777pm5zgWXO7gRqh5Mm_gLbiTukJqQHNHaVxU/edit" TargetMode="External"/><Relationship Id="rId12" Type="http://schemas.openxmlformats.org/officeDocument/2006/relationships/hyperlink" Target="https://drive.google.com/open?id=0B5Vu5Twu6gBaRklGUC1CVVlRS0E" TargetMode="External"/><Relationship Id="rId13" Type="http://schemas.openxmlformats.org/officeDocument/2006/relationships/hyperlink" Target="https://docs.google.com/document/d/1b94__fe5oFxqh8qip9wP8OgYyzTKRqiXRf5yOsvvpMQ/edit" TargetMode="External"/><Relationship Id="rId14" Type="http://schemas.openxmlformats.org/officeDocument/2006/relationships/hyperlink" Target="https://docs.google.com/document/d/1b94__fe5oFxqh8qip9wP8OgYyzTKRqiXRf5yOsvvpMQ/edit" TargetMode="External"/><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hyperlink" Target="mailto:david.montes@ousd.org" TargetMode="External"/><Relationship Id="rId18" Type="http://schemas.openxmlformats.org/officeDocument/2006/relationships/image" Target="media/image5.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279D-C610-7C4C-A5BD-44A6D985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2950</Words>
  <Characters>16815</Characters>
  <Application>Microsoft Macintosh Word</Application>
  <DocSecurity>0</DocSecurity>
  <Lines>140</Lines>
  <Paragraphs>39</Paragraphs>
  <ScaleCrop>false</ScaleCrop>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Montes</cp:lastModifiedBy>
  <cp:revision>2</cp:revision>
  <cp:lastPrinted>2015-09-15T11:40:00Z</cp:lastPrinted>
  <dcterms:created xsi:type="dcterms:W3CDTF">2015-09-16T13:34:00Z</dcterms:created>
  <dcterms:modified xsi:type="dcterms:W3CDTF">2015-09-16T13:34:00Z</dcterms:modified>
</cp:coreProperties>
</file>