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0785" w:rsidRDefault="00020785">
      <w:pPr>
        <w:pStyle w:val="normal0"/>
        <w:spacing w:line="240" w:lineRule="auto"/>
      </w:pPr>
    </w:p>
    <w:p w:rsidR="00020785" w:rsidRDefault="00EB3559" w:rsidP="00C74B45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  <w:highlight w:val="red"/>
        </w:rPr>
        <w:t>APPENDI</w:t>
      </w:r>
      <w:r w:rsidR="00C74B45">
        <w:rPr>
          <w:color w:val="FFFFFF"/>
          <w:sz w:val="36"/>
          <w:highlight w:val="red"/>
        </w:rPr>
        <w:t>X B: SITE SPECIFIC CRITERIA</w:t>
      </w:r>
      <w:r>
        <w:rPr>
          <w:color w:val="FFFFFF"/>
          <w:sz w:val="36"/>
          <w:highlight w:val="red"/>
        </w:rPr>
        <w:t xml:space="preserve"> 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t>Rev; 3/23/15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proofErr w:type="spellStart"/>
      <w:r>
        <w:rPr>
          <w:b/>
          <w:sz w:val="32"/>
        </w:rPr>
        <w:t>Castlemont</w:t>
      </w:r>
      <w:proofErr w:type="spellEnd"/>
      <w:r>
        <w:rPr>
          <w:b/>
          <w:sz w:val="32"/>
        </w:rPr>
        <w:t xml:space="preserve"> High School</w:t>
      </w:r>
    </w:p>
    <w:p w:rsidR="00020785" w:rsidRDefault="00EB3559">
      <w:pPr>
        <w:pStyle w:val="normal0"/>
        <w:spacing w:line="240" w:lineRule="auto"/>
      </w:pPr>
      <w:r>
        <w:rPr>
          <w:sz w:val="24"/>
        </w:rPr>
        <w:t>8601 MacArthur Boulevard, 94605</w:t>
      </w:r>
    </w:p>
    <w:p w:rsidR="00020785" w:rsidRDefault="00020785">
      <w:pPr>
        <w:pStyle w:val="normal0"/>
        <w:spacing w:line="240" w:lineRule="auto"/>
      </w:pPr>
    </w:p>
    <w:p w:rsidR="003A5D27" w:rsidRPr="003A5D27" w:rsidRDefault="003A5D27" w:rsidP="003A5D27">
      <w:pPr>
        <w:pStyle w:val="normal0"/>
        <w:spacing w:line="240" w:lineRule="auto"/>
        <w:rPr>
          <w:color w:val="FF0000"/>
        </w:rPr>
      </w:pPr>
      <w:r w:rsidRPr="003A5D27">
        <w:rPr>
          <w:color w:val="FF0000"/>
        </w:rPr>
        <w:t>AFTER REVIEWING THE ENTIRE PROPOSAL, PLACE AN “X” IN THE COLUMN THAT BEST MATCHES YOUR EVALUATION OF THE SPECIFIC CRITERIA.</w:t>
      </w:r>
    </w:p>
    <w:p w:rsidR="003A5D27" w:rsidRDefault="003A5D27">
      <w:pPr>
        <w:pStyle w:val="normal0"/>
        <w:spacing w:line="240" w:lineRule="auto"/>
      </w:pPr>
      <w:bookmarkStart w:id="0" w:name="_GoBack"/>
      <w:bookmarkEnd w:id="0"/>
    </w:p>
    <w:tbl>
      <w:tblPr>
        <w:tblStyle w:val="a2"/>
        <w:tblW w:w="11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"/>
        <w:gridCol w:w="7075"/>
        <w:gridCol w:w="1179"/>
        <w:gridCol w:w="1179"/>
        <w:gridCol w:w="1179"/>
      </w:tblGrid>
      <w:tr w:rsidR="00EB3559" w:rsidTr="000A376B">
        <w:trPr>
          <w:trHeight w:val="257"/>
        </w:trPr>
        <w:tc>
          <w:tcPr>
            <w:tcW w:w="485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7075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Site-Based Criteria</w:t>
            </w:r>
          </w:p>
        </w:tc>
        <w:tc>
          <w:tcPr>
            <w:tcW w:w="1179" w:type="dxa"/>
            <w:shd w:val="clear" w:color="auto" w:fill="339966"/>
          </w:tcPr>
          <w:p w:rsidR="00EB3559" w:rsidRPr="000A376B" w:rsidRDefault="000A376B" w:rsidP="000A376B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No</w:t>
            </w:r>
            <w:r>
              <w:rPr>
                <w:b/>
                <w:color w:val="FFFFFF"/>
                <w:sz w:val="18"/>
                <w:szCs w:val="18"/>
              </w:rPr>
              <w:t>t</w:t>
            </w:r>
            <w:r w:rsidRPr="000A376B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Addressed</w:t>
            </w:r>
          </w:p>
        </w:tc>
        <w:tc>
          <w:tcPr>
            <w:tcW w:w="1179" w:type="dxa"/>
            <w:shd w:val="clear" w:color="auto" w:fill="339966"/>
          </w:tcPr>
          <w:p w:rsidR="00EB3559" w:rsidRPr="000A376B" w:rsidRDefault="000A376B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Somewhat Addressed</w:t>
            </w:r>
          </w:p>
        </w:tc>
        <w:tc>
          <w:tcPr>
            <w:tcW w:w="117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Pr="000A376B" w:rsidRDefault="000A376B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Adequately Addressed</w:t>
            </w:r>
          </w:p>
        </w:tc>
      </w:tr>
      <w:tr w:rsidR="00C74B45" w:rsidTr="00C74B45">
        <w:trPr>
          <w:trHeight w:val="422"/>
        </w:trPr>
        <w:tc>
          <w:tcPr>
            <w:tcW w:w="11097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2421A28" wp14:editId="3CF22EDF">
                  <wp:extent cx="300038" cy="300038"/>
                  <wp:effectExtent l="0" t="0" r="0" b="0"/>
                  <wp:docPr id="13" name="image15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ar-512 - Cop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Grade Configuration </w:t>
            </w: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Must include grades 9-12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498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May NOT include grades other than 9-12, due to newly implemented TK-8 program on-site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422"/>
        </w:trPr>
        <w:tc>
          <w:tcPr>
            <w:tcW w:w="11097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6EA1C95" wp14:editId="6E5753F9">
                  <wp:extent cx="319088" cy="319088"/>
                  <wp:effectExtent l="0" t="0" r="0" b="0"/>
                  <wp:docPr id="12" name="image14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Group (1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Target Populations</w:t>
            </w: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English Language Learners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Students with significant course credit deficiencies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African American male and female students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Latino Male and Female students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Low income students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 xml:space="preserve">Students with low Scholastic Reading Index (SRI) </w:t>
            </w:r>
            <w:proofErr w:type="spellStart"/>
            <w:r>
              <w:t>lexile</w:t>
            </w:r>
            <w:proofErr w:type="spellEnd"/>
            <w:r>
              <w:t xml:space="preserve"> scores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>Students deficient in credits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422"/>
        </w:trPr>
        <w:tc>
          <w:tcPr>
            <w:tcW w:w="11097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143E444" wp14:editId="6498D16E">
                  <wp:extent cx="328613" cy="328613"/>
                  <wp:effectExtent l="0" t="0" r="0" b="0"/>
                  <wp:docPr id="5" name="image06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folder 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Priority Program Considerations</w:t>
            </w: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Linked Learning Pathways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498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Master Schedule and class structure and instruction directly align to site mission and vision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Internships and Academies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Youth Action Research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Safe Passage programming and support structures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 Emotional Learning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Parent Education 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  <w:r>
              <w:rPr>
                <w:b/>
              </w:rPr>
              <w:t>8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Increased partnership with local businesses and government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Acceleration programs aligned with Master Schedules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21st Century learning classroom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Development and alignment of the pipeline in order to address enrollment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 xml:space="preserve">Focus on pipeline to build out employment opportunities for Oakland residents 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College Credit for all students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Extended collaboration and PD time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Extended day and year for students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41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16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True authentic parent engagement and involvement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17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Early College Models consideration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  <w:tr w:rsidR="00EB3559" w:rsidTr="00EB3559">
        <w:trPr>
          <w:trHeight w:val="257"/>
        </w:trPr>
        <w:tc>
          <w:tcPr>
            <w:tcW w:w="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18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Integration of technology across the curriculum</w:t>
            </w: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59" w:rsidRDefault="00EB3559">
            <w:pPr>
              <w:pStyle w:val="normal0"/>
              <w:widowControl w:val="0"/>
              <w:spacing w:line="240" w:lineRule="auto"/>
            </w:pPr>
          </w:p>
        </w:tc>
      </w:tr>
    </w:tbl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</w:pPr>
      <w:r>
        <w:br w:type="page"/>
      </w:r>
    </w:p>
    <w:p w:rsidR="00020785" w:rsidRDefault="00020785">
      <w:pPr>
        <w:pStyle w:val="normal0"/>
        <w:spacing w:line="240" w:lineRule="auto"/>
      </w:pPr>
    </w:p>
    <w:p w:rsidR="00C74B45" w:rsidRDefault="00C74B45" w:rsidP="00C74B45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  <w:highlight w:val="red"/>
        </w:rPr>
        <w:t xml:space="preserve">APPENDIX B: SITE SPECIFIC CRITERIA 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t>Rev; 3/30/15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rPr>
          <w:b/>
          <w:sz w:val="32"/>
        </w:rPr>
        <w:t>Fremont High School</w:t>
      </w:r>
    </w:p>
    <w:p w:rsidR="00020785" w:rsidRDefault="00EB3559">
      <w:pPr>
        <w:pStyle w:val="normal0"/>
        <w:spacing w:line="240" w:lineRule="auto"/>
      </w:pPr>
      <w:r>
        <w:rPr>
          <w:sz w:val="24"/>
        </w:rPr>
        <w:t>4610 Foothill Boulevard, 94601</w:t>
      </w:r>
    </w:p>
    <w:p w:rsidR="00020785" w:rsidRDefault="00020785">
      <w:pPr>
        <w:pStyle w:val="normal0"/>
        <w:spacing w:line="240" w:lineRule="auto"/>
      </w:pPr>
    </w:p>
    <w:p w:rsidR="003A5D27" w:rsidRPr="003A5D27" w:rsidRDefault="003A5D27" w:rsidP="003A5D27">
      <w:pPr>
        <w:pStyle w:val="normal0"/>
        <w:spacing w:line="240" w:lineRule="auto"/>
        <w:rPr>
          <w:color w:val="FF0000"/>
        </w:rPr>
      </w:pPr>
      <w:r w:rsidRPr="003A5D27">
        <w:rPr>
          <w:color w:val="FF0000"/>
        </w:rPr>
        <w:t>AFTER REVIEWING THE ENTIRE PROPOSAL, PLACE AN “X” IN THE COLUMN THAT BEST MATCHES YOUR EVALUATION OF THE SPECIFIC CRITERIA.</w:t>
      </w:r>
    </w:p>
    <w:p w:rsidR="003A5D27" w:rsidRDefault="003A5D27">
      <w:pPr>
        <w:pStyle w:val="normal0"/>
        <w:spacing w:line="240" w:lineRule="auto"/>
      </w:pPr>
    </w:p>
    <w:tbl>
      <w:tblPr>
        <w:tblStyle w:val="a4"/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"/>
        <w:gridCol w:w="7062"/>
        <w:gridCol w:w="1178"/>
        <w:gridCol w:w="1178"/>
        <w:gridCol w:w="1178"/>
      </w:tblGrid>
      <w:tr w:rsidR="00C74B45" w:rsidTr="00C74B45">
        <w:trPr>
          <w:trHeight w:val="229"/>
        </w:trPr>
        <w:tc>
          <w:tcPr>
            <w:tcW w:w="484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7062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Site-Based Criteria</w:t>
            </w:r>
          </w:p>
        </w:tc>
        <w:tc>
          <w:tcPr>
            <w:tcW w:w="1178" w:type="dxa"/>
            <w:shd w:val="clear" w:color="auto" w:fill="339966"/>
          </w:tcPr>
          <w:p w:rsidR="00C74B45" w:rsidRPr="000A376B" w:rsidRDefault="00C74B45" w:rsidP="00C74B45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No</w:t>
            </w:r>
            <w:r>
              <w:rPr>
                <w:b/>
                <w:color w:val="FFFFFF"/>
                <w:sz w:val="18"/>
                <w:szCs w:val="18"/>
              </w:rPr>
              <w:t>t</w:t>
            </w:r>
            <w:r w:rsidRPr="000A376B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Addressed</w:t>
            </w:r>
          </w:p>
        </w:tc>
        <w:tc>
          <w:tcPr>
            <w:tcW w:w="1178" w:type="dxa"/>
            <w:shd w:val="clear" w:color="auto" w:fill="339966"/>
          </w:tcPr>
          <w:p w:rsidR="00C74B45" w:rsidRPr="000A376B" w:rsidRDefault="00C74B45" w:rsidP="00C74B45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Somewhat Addressed</w:t>
            </w:r>
          </w:p>
        </w:tc>
        <w:tc>
          <w:tcPr>
            <w:tcW w:w="1178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Pr="000A376B" w:rsidRDefault="00C74B45" w:rsidP="00C74B45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Adequately Addressed</w:t>
            </w:r>
          </w:p>
        </w:tc>
      </w:tr>
      <w:tr w:rsidR="00C74B45" w:rsidTr="00C74B45">
        <w:trPr>
          <w:trHeight w:val="259"/>
        </w:trPr>
        <w:tc>
          <w:tcPr>
            <w:tcW w:w="11080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6270F62" wp14:editId="538627E6">
                  <wp:extent cx="300038" cy="300038"/>
                  <wp:effectExtent l="0" t="0" r="0" b="0"/>
                  <wp:docPr id="4" name="image05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bar-512 - Cop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Grade Configuration </w:t>
            </w:r>
          </w:p>
        </w:tc>
      </w:tr>
      <w:tr w:rsidR="00C74B45" w:rsidTr="00C74B45">
        <w:trPr>
          <w:trHeight w:val="78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Must include grades 9-12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8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May include grades 6-8 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304"/>
        </w:trPr>
        <w:tc>
          <w:tcPr>
            <w:tcW w:w="11080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56CF2C4" wp14:editId="5FAA1E8B">
                  <wp:extent cx="319088" cy="319088"/>
                  <wp:effectExtent l="0" t="0" r="0" b="0"/>
                  <wp:docPr id="6" name="image08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Group (1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Target Populations</w:t>
            </w:r>
          </w:p>
        </w:tc>
      </w:tr>
      <w:tr w:rsidR="00C74B45" w:rsidTr="00C74B45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Newcomer English language learners (In U.S. schools 12 months or less)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96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Long Term English Language Learners (6+ years)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Latino male and female students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African American male and female students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6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>Students with significant course credit deficiencies</w:t>
            </w:r>
          </w:p>
        </w:tc>
        <w:tc>
          <w:tcPr>
            <w:tcW w:w="1178" w:type="dxa"/>
            <w:tcBorders>
              <w:bottom w:val="single" w:sz="8" w:space="0" w:color="000000"/>
            </w:tcBorders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Borders>
              <w:bottom w:val="single" w:sz="8" w:space="0" w:color="000000"/>
            </w:tcBorders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58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Students with special education needs (including Newcomer students and students with interrupted education)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3"/>
              </w:numPr>
              <w:spacing w:line="240" w:lineRule="auto"/>
              <w:ind w:hanging="360"/>
              <w:contextualSpacing/>
            </w:pPr>
            <w:r>
              <w:t xml:space="preserve">Low income students 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8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30"/>
              </w:numPr>
              <w:spacing w:line="240" w:lineRule="auto"/>
              <w:ind w:hanging="360"/>
              <w:contextualSpacing/>
            </w:pPr>
            <w:r>
              <w:t>Students below grade level academically (especially reading below grade level)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9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Students reflective of the Fremont community, including students of Polynesian, South East Asian, and Arabic descent and speakers of indigenous languages such as Mum.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668"/>
        </w:trPr>
        <w:tc>
          <w:tcPr>
            <w:tcW w:w="11080" w:type="dxa"/>
            <w:gridSpan w:val="5"/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20BA2EB" wp14:editId="0375EA2A">
                  <wp:extent cx="328613" cy="328613"/>
                  <wp:effectExtent l="0" t="0" r="0" b="0"/>
                  <wp:docPr id="1" name="image02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folder 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Priority Program Considerations</w:t>
            </w: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Linked Learning Pathways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Internships and Academies with strong links to industry partners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Gang affiliated youth interventions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Master schedule with elective opportunities in visual and performing arts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Social Emotional Learning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29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Increased partnerships with local businesses and government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33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Acceleration programs aligned with master schedule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382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  <w:r>
              <w:rPr>
                <w:b/>
              </w:rPr>
              <w:t>8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Increased honors or AP opportunities available for more students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spacing w:line="240" w:lineRule="auto"/>
            </w:pPr>
          </w:p>
        </w:tc>
      </w:tr>
      <w:tr w:rsidR="00C74B45" w:rsidTr="00C74B45">
        <w:trPr>
          <w:trHeight w:val="28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9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21st Century learning classroom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28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College credit for all students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132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Extended collaboration and Professional Development time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123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Extended day and year for students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366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True authentic family engagement and involvement (including adult education opportunities)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382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Integration of technology across the curriculum (blended learning)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28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Structure to support cross-content, project-based learning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28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16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Robust program of language classes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  <w:tr w:rsidR="00C74B45" w:rsidTr="00C74B45">
        <w:trPr>
          <w:trHeight w:val="213"/>
        </w:trPr>
        <w:tc>
          <w:tcPr>
            <w:tcW w:w="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17</w:t>
            </w:r>
          </w:p>
        </w:tc>
        <w:tc>
          <w:tcPr>
            <w:tcW w:w="7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Plan for how the health clinic (including mental health supports) is integrated into the fabric of the school</w:t>
            </w: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B45" w:rsidRDefault="00C74B45">
            <w:pPr>
              <w:pStyle w:val="normal0"/>
              <w:widowControl w:val="0"/>
              <w:spacing w:line="240" w:lineRule="auto"/>
            </w:pPr>
          </w:p>
        </w:tc>
      </w:tr>
    </w:tbl>
    <w:p w:rsidR="00020785" w:rsidRDefault="00020785">
      <w:pPr>
        <w:pStyle w:val="normal0"/>
        <w:spacing w:line="240" w:lineRule="auto"/>
      </w:pPr>
    </w:p>
    <w:p w:rsidR="00EB3559" w:rsidRDefault="00EB355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20785" w:rsidRDefault="00020785">
      <w:pPr>
        <w:pStyle w:val="normal0"/>
        <w:spacing w:line="240" w:lineRule="auto"/>
      </w:pPr>
    </w:p>
    <w:p w:rsidR="00C74B45" w:rsidRDefault="00C74B45" w:rsidP="00C74B45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  <w:highlight w:val="red"/>
        </w:rPr>
        <w:t xml:space="preserve">APPENDIX B: SITE SPECIFIC CRITERIA 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t>Rev; 3/23/15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rPr>
          <w:b/>
          <w:sz w:val="32"/>
        </w:rPr>
        <w:t>Frick Middle School</w:t>
      </w:r>
    </w:p>
    <w:p w:rsidR="00020785" w:rsidRDefault="00EB3559">
      <w:pPr>
        <w:pStyle w:val="normal0"/>
        <w:spacing w:line="240" w:lineRule="auto"/>
      </w:pPr>
      <w:r>
        <w:rPr>
          <w:b/>
          <w:i/>
          <w:sz w:val="24"/>
        </w:rPr>
        <w:t xml:space="preserve"> </w:t>
      </w:r>
      <w:r>
        <w:rPr>
          <w:sz w:val="24"/>
        </w:rPr>
        <w:t>2845 64th Avenue, 94605</w:t>
      </w:r>
    </w:p>
    <w:p w:rsidR="00020785" w:rsidRDefault="00020785">
      <w:pPr>
        <w:pStyle w:val="normal0"/>
        <w:spacing w:line="240" w:lineRule="auto"/>
      </w:pPr>
    </w:p>
    <w:p w:rsidR="003A5D27" w:rsidRDefault="003A5D27">
      <w:pPr>
        <w:pStyle w:val="normal0"/>
        <w:spacing w:line="240" w:lineRule="auto"/>
        <w:rPr>
          <w:color w:val="FF0000"/>
        </w:rPr>
      </w:pPr>
      <w:r w:rsidRPr="003A5D27">
        <w:rPr>
          <w:color w:val="FF0000"/>
        </w:rPr>
        <w:t>AFTER REVIEWING THE ENTIRE PROPOSAL, PLACE AN “X” IN THE COLUMN THAT BEST MATCHES YOUR EVALUATION OF THE SPECIFIC CRITERIA.</w:t>
      </w:r>
    </w:p>
    <w:p w:rsidR="003A5D27" w:rsidRPr="003A5D27" w:rsidRDefault="003A5D27">
      <w:pPr>
        <w:pStyle w:val="normal0"/>
        <w:spacing w:line="240" w:lineRule="auto"/>
        <w:rPr>
          <w:color w:val="FF0000"/>
        </w:rPr>
      </w:pPr>
    </w:p>
    <w:tbl>
      <w:tblPr>
        <w:tblStyle w:val="a6"/>
        <w:tblW w:w="11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"/>
        <w:gridCol w:w="7065"/>
        <w:gridCol w:w="1178"/>
        <w:gridCol w:w="1178"/>
        <w:gridCol w:w="1178"/>
      </w:tblGrid>
      <w:tr w:rsidR="002A4B87" w:rsidTr="002A4B87">
        <w:trPr>
          <w:trHeight w:val="275"/>
        </w:trPr>
        <w:tc>
          <w:tcPr>
            <w:tcW w:w="484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7065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Site-Based Criteria</w:t>
            </w:r>
          </w:p>
        </w:tc>
        <w:tc>
          <w:tcPr>
            <w:tcW w:w="1178" w:type="dxa"/>
            <w:shd w:val="clear" w:color="auto" w:fill="339966"/>
          </w:tcPr>
          <w:p w:rsidR="002A4B87" w:rsidRPr="000A376B" w:rsidRDefault="002A4B87" w:rsidP="002A4B87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No</w:t>
            </w:r>
            <w:r>
              <w:rPr>
                <w:b/>
                <w:color w:val="FFFFFF"/>
                <w:sz w:val="18"/>
                <w:szCs w:val="18"/>
              </w:rPr>
              <w:t>t</w:t>
            </w:r>
            <w:r w:rsidRPr="000A376B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Addressed</w:t>
            </w:r>
          </w:p>
        </w:tc>
        <w:tc>
          <w:tcPr>
            <w:tcW w:w="1178" w:type="dxa"/>
            <w:shd w:val="clear" w:color="auto" w:fill="339966"/>
          </w:tcPr>
          <w:p w:rsidR="002A4B87" w:rsidRPr="000A376B" w:rsidRDefault="002A4B87" w:rsidP="002A4B87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Somewhat Addressed</w:t>
            </w:r>
          </w:p>
        </w:tc>
        <w:tc>
          <w:tcPr>
            <w:tcW w:w="1178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Pr="000A376B" w:rsidRDefault="002A4B87" w:rsidP="002A4B87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Adequately Addressed</w:t>
            </w:r>
          </w:p>
        </w:tc>
      </w:tr>
      <w:tr w:rsidR="002A4B87" w:rsidTr="002A4B87">
        <w:trPr>
          <w:trHeight w:val="449"/>
        </w:trPr>
        <w:tc>
          <w:tcPr>
            <w:tcW w:w="11083" w:type="dxa"/>
            <w:gridSpan w:val="5"/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6FEBBC7" wp14:editId="0576B7AF">
                  <wp:extent cx="300038" cy="300038"/>
                  <wp:effectExtent l="0" t="0" r="0" b="0"/>
                  <wp:docPr id="9" name="image11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ar-512 - Cop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Grade Configuration </w:t>
            </w:r>
          </w:p>
        </w:tc>
      </w:tr>
      <w:tr w:rsidR="002A4B87" w:rsidTr="002A4B87">
        <w:trPr>
          <w:trHeight w:val="168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Must include grades 6-8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8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Must include either grades TK-5 OR 9-12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May NOT serve ONLY grades 6-8 due to low enrollment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449"/>
        </w:trPr>
        <w:tc>
          <w:tcPr>
            <w:tcW w:w="11083" w:type="dxa"/>
            <w:gridSpan w:val="5"/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418BF89" wp14:editId="6478B014">
                  <wp:extent cx="319088" cy="319088"/>
                  <wp:effectExtent l="0" t="0" r="0" b="0"/>
                  <wp:docPr id="10" name="image12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Group (1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Target Populations</w:t>
            </w: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African American male and female students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Low income students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5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English language learners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Students entering below grade level academically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112"/>
        </w:trPr>
        <w:tc>
          <w:tcPr>
            <w:tcW w:w="11083" w:type="dxa"/>
            <w:gridSpan w:val="5"/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89B1FA1" wp14:editId="221942CD">
                  <wp:extent cx="328613" cy="328613"/>
                  <wp:effectExtent l="0" t="0" r="0" b="0"/>
                  <wp:docPr id="2" name="image03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folder 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Priority Program Considerations</w:t>
            </w:r>
          </w:p>
        </w:tc>
      </w:tr>
      <w:tr w:rsidR="002A4B87" w:rsidTr="003A5D27">
        <w:trPr>
          <w:trHeight w:val="384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 xml:space="preserve">DUE TO LOW </w:t>
            </w:r>
            <w:r>
              <w:rPr>
                <w:b/>
              </w:rPr>
              <w:t xml:space="preserve">AND </w:t>
            </w:r>
            <w:r>
              <w:t>DECLINING ENROLLMENT - Proposal must base its program on existing school models that are attracting students in Oakland (Strategic Regional Analysis)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54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Magnet School Models considered thoroughly.  Unique to the entire city, consideration given to Magnet school models (Strategic Regional Analysis)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5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Mission, vision, and values based school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54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 xml:space="preserve">Environment is not only inviting, but clean and uniformed inside the classroom and outside 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54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Program design must focus on existing school models proven to attract students in Oakland and have a proven track record both locally and nationally 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Linked Learning Pathways (If serving grades 6-12)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5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Internships and Academies (If serving grades 6-12)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Youth Action Research (If serving grades 6-12)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9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Safe Passage programming and support structures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Transitional Planning for students (5th to 6th grade OR 8th to 9th grade)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25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Feeder program and outreach criteria (City-wide)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>Increased partnerships with city and government agencies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80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Accelerated program and Master schedules (Advanced Placement classes - If serving grades 6-12, extended learning day, block schedules, open classrooms, mastery learning models)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3A5D27">
        <w:trPr>
          <w:trHeight w:val="10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21st Century Learning Classroom (technology based STEM focus…)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Data and use of student performance is explicit and overt around the campus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53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16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Strong parent and community based program/partnership and centers on the site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3A5D27">
        <w:trPr>
          <w:trHeight w:val="231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17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Focus on pipeline to build out employment opportunities for Oakland residents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547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18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Flexible calendar models and pay structures for professional learning and practice (teachers and staff)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  <w:tr w:rsidR="002A4B87" w:rsidTr="002A4B87">
        <w:trPr>
          <w:trHeight w:val="27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19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Early College Models consideration (If serving grades 6-12)</w:t>
            </w: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87" w:rsidRDefault="002A4B87">
            <w:pPr>
              <w:pStyle w:val="normal0"/>
              <w:widowControl w:val="0"/>
              <w:spacing w:line="240" w:lineRule="auto"/>
            </w:pPr>
          </w:p>
        </w:tc>
      </w:tr>
    </w:tbl>
    <w:p w:rsidR="00020785" w:rsidRDefault="00020785">
      <w:pPr>
        <w:pStyle w:val="normal0"/>
        <w:spacing w:line="240" w:lineRule="auto"/>
      </w:pPr>
    </w:p>
    <w:p w:rsidR="00020785" w:rsidRDefault="00020785">
      <w:pPr>
        <w:pStyle w:val="normal0"/>
        <w:spacing w:line="240" w:lineRule="auto"/>
      </w:pP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</w:pPr>
      <w:r>
        <w:br w:type="page"/>
      </w:r>
    </w:p>
    <w:p w:rsidR="00020785" w:rsidRDefault="00020785">
      <w:pPr>
        <w:pStyle w:val="normal0"/>
        <w:spacing w:line="240" w:lineRule="auto"/>
        <w:jc w:val="center"/>
      </w:pPr>
    </w:p>
    <w:p w:rsidR="00C74B45" w:rsidRDefault="00C74B45" w:rsidP="00C74B45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  <w:highlight w:val="red"/>
        </w:rPr>
        <w:t xml:space="preserve">APPENDIX B: SITE SPECIFIC CRITERIA 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r>
        <w:t>Rev; 3/23/15</w:t>
      </w:r>
    </w:p>
    <w:p w:rsidR="00020785" w:rsidRDefault="00020785">
      <w:pPr>
        <w:pStyle w:val="normal0"/>
        <w:spacing w:line="240" w:lineRule="auto"/>
      </w:pPr>
    </w:p>
    <w:p w:rsidR="00020785" w:rsidRDefault="00EB3559">
      <w:pPr>
        <w:pStyle w:val="normal0"/>
        <w:spacing w:line="240" w:lineRule="auto"/>
      </w:pPr>
      <w:proofErr w:type="spellStart"/>
      <w:r>
        <w:rPr>
          <w:b/>
          <w:sz w:val="32"/>
        </w:rPr>
        <w:t>McClymonds</w:t>
      </w:r>
      <w:proofErr w:type="spellEnd"/>
      <w:r>
        <w:rPr>
          <w:b/>
          <w:sz w:val="32"/>
        </w:rPr>
        <w:t xml:space="preserve"> High School</w:t>
      </w:r>
    </w:p>
    <w:p w:rsidR="00020785" w:rsidRDefault="00EB3559">
      <w:pPr>
        <w:pStyle w:val="normal0"/>
        <w:spacing w:line="240" w:lineRule="auto"/>
      </w:pPr>
      <w:r>
        <w:rPr>
          <w:sz w:val="24"/>
        </w:rPr>
        <w:t>2608 Myrtle Street, 94607</w:t>
      </w:r>
    </w:p>
    <w:p w:rsidR="00020785" w:rsidRDefault="00020785">
      <w:pPr>
        <w:pStyle w:val="normal0"/>
        <w:spacing w:line="240" w:lineRule="auto"/>
      </w:pPr>
    </w:p>
    <w:p w:rsidR="003A5D27" w:rsidRDefault="003A5D27">
      <w:pPr>
        <w:pStyle w:val="normal0"/>
        <w:spacing w:line="240" w:lineRule="auto"/>
        <w:rPr>
          <w:color w:val="FF0000"/>
        </w:rPr>
      </w:pPr>
      <w:r w:rsidRPr="003A5D27">
        <w:rPr>
          <w:color w:val="FF0000"/>
        </w:rPr>
        <w:t>AFTER REVIEWING THE ENTIRE PROPOSAL, PLACE AN “X” IN THE COLUMN THAT BEST MATCHES YOUR EVALUATION OF THE SPECIFIC CRITERIA.</w:t>
      </w:r>
    </w:p>
    <w:p w:rsidR="003A5D27" w:rsidRPr="003A5D27" w:rsidRDefault="003A5D27">
      <w:pPr>
        <w:pStyle w:val="normal0"/>
        <w:spacing w:line="240" w:lineRule="auto"/>
        <w:rPr>
          <w:color w:val="FF0000"/>
        </w:rPr>
      </w:pPr>
    </w:p>
    <w:tbl>
      <w:tblPr>
        <w:tblStyle w:val="a8"/>
        <w:tblW w:w="1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"/>
        <w:gridCol w:w="7065"/>
        <w:gridCol w:w="1178"/>
        <w:gridCol w:w="1178"/>
        <w:gridCol w:w="1179"/>
      </w:tblGrid>
      <w:tr w:rsidR="003A5D27" w:rsidTr="003A5D27">
        <w:trPr>
          <w:trHeight w:val="240"/>
        </w:trPr>
        <w:tc>
          <w:tcPr>
            <w:tcW w:w="484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7065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  <w:jc w:val="center"/>
            </w:pPr>
            <w:r>
              <w:rPr>
                <w:b/>
                <w:color w:val="FFFFFF"/>
              </w:rPr>
              <w:t>Site-Based Criteria</w:t>
            </w:r>
          </w:p>
        </w:tc>
        <w:tc>
          <w:tcPr>
            <w:tcW w:w="1178" w:type="dxa"/>
            <w:shd w:val="clear" w:color="auto" w:fill="339966"/>
          </w:tcPr>
          <w:p w:rsidR="003A5D27" w:rsidRPr="000A376B" w:rsidRDefault="003A5D27" w:rsidP="00BD6FDC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No</w:t>
            </w:r>
            <w:r>
              <w:rPr>
                <w:b/>
                <w:color w:val="FFFFFF"/>
                <w:sz w:val="18"/>
                <w:szCs w:val="18"/>
              </w:rPr>
              <w:t>t</w:t>
            </w:r>
            <w:r w:rsidRPr="000A376B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Addressed</w:t>
            </w:r>
          </w:p>
        </w:tc>
        <w:tc>
          <w:tcPr>
            <w:tcW w:w="1178" w:type="dxa"/>
            <w:shd w:val="clear" w:color="auto" w:fill="339966"/>
          </w:tcPr>
          <w:p w:rsidR="003A5D27" w:rsidRPr="000A376B" w:rsidRDefault="003A5D27" w:rsidP="00BD6FDC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Somewhat Addressed</w:t>
            </w:r>
          </w:p>
        </w:tc>
        <w:tc>
          <w:tcPr>
            <w:tcW w:w="117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Pr="000A376B" w:rsidRDefault="003A5D27" w:rsidP="00BD6FDC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r w:rsidRPr="000A376B">
              <w:rPr>
                <w:b/>
                <w:color w:val="FFFFFF"/>
                <w:sz w:val="18"/>
                <w:szCs w:val="18"/>
              </w:rPr>
              <w:t>Adequately Addressed</w:t>
            </w:r>
          </w:p>
        </w:tc>
      </w:tr>
      <w:tr w:rsidR="003A5D27" w:rsidTr="001F4990">
        <w:trPr>
          <w:trHeight w:val="397"/>
        </w:trPr>
        <w:tc>
          <w:tcPr>
            <w:tcW w:w="11084" w:type="dxa"/>
            <w:gridSpan w:val="5"/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691356B" wp14:editId="5BBB0D01">
                  <wp:extent cx="300038" cy="300038"/>
                  <wp:effectExtent l="0" t="0" r="0" b="0"/>
                  <wp:docPr id="11" name="image13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bar-512 - Copy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Grade Configuration </w:t>
            </w: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31"/>
              </w:numPr>
              <w:spacing w:line="240" w:lineRule="auto"/>
              <w:ind w:hanging="360"/>
              <w:contextualSpacing/>
            </w:pPr>
            <w:r>
              <w:t>Must serve grades 9-12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May serve grades 6-8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72442E">
        <w:trPr>
          <w:trHeight w:val="397"/>
        </w:trPr>
        <w:tc>
          <w:tcPr>
            <w:tcW w:w="11084" w:type="dxa"/>
            <w:gridSpan w:val="5"/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E77224D" wp14:editId="4B6BCF7F">
                  <wp:extent cx="319088" cy="319088"/>
                  <wp:effectExtent l="0" t="0" r="0" b="0"/>
                  <wp:docPr id="7" name="image09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Group (1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Priority Target Populations</w:t>
            </w:r>
          </w:p>
        </w:tc>
      </w:tr>
      <w:tr w:rsidR="003A5D27" w:rsidTr="003A5D27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African American male and female students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Students with significant course credit deficiencies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25"/>
              </w:numPr>
              <w:spacing w:line="240" w:lineRule="auto"/>
              <w:ind w:hanging="360"/>
              <w:contextualSpacing/>
            </w:pPr>
            <w:r>
              <w:t>Students with disabilities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Low income students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22"/>
              </w:numPr>
              <w:spacing w:line="240" w:lineRule="auto"/>
              <w:ind w:hanging="360"/>
              <w:contextualSpacing/>
            </w:pPr>
            <w:r>
              <w:t xml:space="preserve">Students with low SRI </w:t>
            </w:r>
            <w:proofErr w:type="spellStart"/>
            <w:r>
              <w:t>lexile</w:t>
            </w:r>
            <w:proofErr w:type="spellEnd"/>
            <w:r>
              <w:t xml:space="preserve"> scores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21"/>
              </w:numPr>
              <w:spacing w:line="240" w:lineRule="auto"/>
              <w:ind w:hanging="360"/>
              <w:contextualSpacing/>
            </w:pPr>
            <w:r>
              <w:t>Students deficient in high school credits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052CCD">
        <w:trPr>
          <w:trHeight w:val="397"/>
        </w:trPr>
        <w:tc>
          <w:tcPr>
            <w:tcW w:w="11084" w:type="dxa"/>
            <w:gridSpan w:val="5"/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71E8EDA" wp14:editId="2A5B1CC2">
                  <wp:extent cx="328613" cy="328613"/>
                  <wp:effectExtent l="0" t="0" r="0" b="0"/>
                  <wp:docPr id="8" name="image10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lder 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Priority Program Considerations</w:t>
            </w: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Linked Learning Pathways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46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Master Schedule and class structure and instruction directly align to site mission and vision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33"/>
              </w:numPr>
              <w:spacing w:line="240" w:lineRule="auto"/>
              <w:ind w:hanging="360"/>
              <w:contextualSpacing/>
            </w:pPr>
            <w:r>
              <w:t>Internships and Academies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20"/>
              </w:numPr>
              <w:spacing w:line="240" w:lineRule="auto"/>
              <w:ind w:hanging="360"/>
              <w:contextualSpacing/>
            </w:pPr>
            <w:r>
              <w:t>Safe Passage programming and support structures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5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Transitional Summer School (8th / 9th grade)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6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Programming unique to the entire city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Increased partnerships with city and government agencies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48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  <w:r>
              <w:rPr>
                <w:b/>
              </w:rPr>
              <w:t>8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 xml:space="preserve">Accelerated program and Master schedules (Advanced Placement </w:t>
            </w:r>
            <w:proofErr w:type="gramStart"/>
            <w:r>
              <w:t>classes ,</w:t>
            </w:r>
            <w:proofErr w:type="gramEnd"/>
            <w:r>
              <w:t xml:space="preserve"> extended learning day, block schedules, open classrooms)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spacing w:line="240" w:lineRule="auto"/>
            </w:pPr>
          </w:p>
        </w:tc>
      </w:tr>
      <w:tr w:rsidR="003A5D27" w:rsidTr="003A5D27">
        <w:trPr>
          <w:trHeight w:val="485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21st Century Learning Classroom (technology-based STEM (Science, Technology, Engineering, Math) focus…)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46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10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Strong parent and community based program/partnership and centers on the site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contextualSpacing/>
            </w:pPr>
            <w:r>
              <w:t>Development and alignment of the pipeline in order to address enrollment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12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</w:pPr>
            <w:r>
              <w:t xml:space="preserve">Focus on pipeline to build out employment opportunities for Oakland residents 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College Credit for all students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29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ind w:hanging="360"/>
              <w:contextualSpacing/>
            </w:pPr>
            <w:r>
              <w:t>Extended collaboration and Professional Development time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ind w:hanging="360"/>
              <w:contextualSpacing/>
            </w:pPr>
            <w:r>
              <w:t>Extended day and year for students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16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contextualSpacing/>
            </w:pPr>
            <w:r>
              <w:t>True authentic parent engagement and involvement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17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contextualSpacing/>
            </w:pPr>
            <w:r>
              <w:t>Early College Model consideration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  <w:tr w:rsidR="003A5D27" w:rsidTr="003A5D27">
        <w:trPr>
          <w:trHeight w:val="240"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18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Integration of technology across the curriculum</w:t>
            </w: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8" w:type="dxa"/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D27" w:rsidRDefault="003A5D27">
            <w:pPr>
              <w:pStyle w:val="normal0"/>
              <w:widowControl w:val="0"/>
              <w:spacing w:line="240" w:lineRule="auto"/>
            </w:pPr>
          </w:p>
        </w:tc>
      </w:tr>
    </w:tbl>
    <w:p w:rsidR="00020785" w:rsidRDefault="00020785">
      <w:pPr>
        <w:pStyle w:val="normal0"/>
        <w:spacing w:line="240" w:lineRule="auto"/>
      </w:pPr>
    </w:p>
    <w:sectPr w:rsidR="000207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55"/>
    <w:multiLevelType w:val="multilevel"/>
    <w:tmpl w:val="E6EA21A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B381E27"/>
    <w:multiLevelType w:val="multilevel"/>
    <w:tmpl w:val="02608A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E4F2DED"/>
    <w:multiLevelType w:val="multilevel"/>
    <w:tmpl w:val="16DC6C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209B2138"/>
    <w:multiLevelType w:val="multilevel"/>
    <w:tmpl w:val="234C68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3257A4C"/>
    <w:multiLevelType w:val="multilevel"/>
    <w:tmpl w:val="2EA24B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24784B67"/>
    <w:multiLevelType w:val="multilevel"/>
    <w:tmpl w:val="C84A524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24946D58"/>
    <w:multiLevelType w:val="multilevel"/>
    <w:tmpl w:val="2D0E00B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27AD559D"/>
    <w:multiLevelType w:val="multilevel"/>
    <w:tmpl w:val="5C9672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280F0B75"/>
    <w:multiLevelType w:val="multilevel"/>
    <w:tmpl w:val="6268C72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2993249A"/>
    <w:multiLevelType w:val="multilevel"/>
    <w:tmpl w:val="B73ACB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2A6C190C"/>
    <w:multiLevelType w:val="multilevel"/>
    <w:tmpl w:val="242AC9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2F144E2B"/>
    <w:multiLevelType w:val="multilevel"/>
    <w:tmpl w:val="3BFE07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363A007E"/>
    <w:multiLevelType w:val="multilevel"/>
    <w:tmpl w:val="3D7ABF5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3CF670EB"/>
    <w:multiLevelType w:val="multilevel"/>
    <w:tmpl w:val="951CE59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nsid w:val="3E297E66"/>
    <w:multiLevelType w:val="multilevel"/>
    <w:tmpl w:val="BF4ECF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43F55C1D"/>
    <w:multiLevelType w:val="multilevel"/>
    <w:tmpl w:val="41E0B6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53D084A"/>
    <w:multiLevelType w:val="multilevel"/>
    <w:tmpl w:val="39BAEE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4940617C"/>
    <w:multiLevelType w:val="multilevel"/>
    <w:tmpl w:val="449464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49B02E08"/>
    <w:multiLevelType w:val="multilevel"/>
    <w:tmpl w:val="5194EF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4E0434B1"/>
    <w:multiLevelType w:val="multilevel"/>
    <w:tmpl w:val="6D548D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>
    <w:nsid w:val="4F885EAE"/>
    <w:multiLevelType w:val="multilevel"/>
    <w:tmpl w:val="EA901E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50773EAA"/>
    <w:multiLevelType w:val="multilevel"/>
    <w:tmpl w:val="6FFA58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585916F0"/>
    <w:multiLevelType w:val="multilevel"/>
    <w:tmpl w:val="46744F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>
    <w:nsid w:val="5918414A"/>
    <w:multiLevelType w:val="multilevel"/>
    <w:tmpl w:val="0F5EDC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nsid w:val="5C72403D"/>
    <w:multiLevelType w:val="multilevel"/>
    <w:tmpl w:val="32D230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>
    <w:nsid w:val="6BEE4E25"/>
    <w:multiLevelType w:val="multilevel"/>
    <w:tmpl w:val="52CA70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>
    <w:nsid w:val="6E4F2D0B"/>
    <w:multiLevelType w:val="multilevel"/>
    <w:tmpl w:val="585C26D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nsid w:val="706D448A"/>
    <w:multiLevelType w:val="multilevel"/>
    <w:tmpl w:val="34ECAF8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8">
    <w:nsid w:val="70C4565E"/>
    <w:multiLevelType w:val="multilevel"/>
    <w:tmpl w:val="3BD008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720E4D97"/>
    <w:multiLevelType w:val="multilevel"/>
    <w:tmpl w:val="B32AD0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0">
    <w:nsid w:val="744E1835"/>
    <w:multiLevelType w:val="multilevel"/>
    <w:tmpl w:val="B5EC938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1">
    <w:nsid w:val="7BDE42E1"/>
    <w:multiLevelType w:val="multilevel"/>
    <w:tmpl w:val="C64498E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2">
    <w:nsid w:val="7D520655"/>
    <w:multiLevelType w:val="multilevel"/>
    <w:tmpl w:val="21E0D9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6"/>
  </w:num>
  <w:num w:numId="5">
    <w:abstractNumId w:val="23"/>
  </w:num>
  <w:num w:numId="6">
    <w:abstractNumId w:val="21"/>
  </w:num>
  <w:num w:numId="7">
    <w:abstractNumId w:val="32"/>
  </w:num>
  <w:num w:numId="8">
    <w:abstractNumId w:val="2"/>
  </w:num>
  <w:num w:numId="9">
    <w:abstractNumId w:val="18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31"/>
  </w:num>
  <w:num w:numId="19">
    <w:abstractNumId w:val="8"/>
  </w:num>
  <w:num w:numId="20">
    <w:abstractNumId w:val="10"/>
  </w:num>
  <w:num w:numId="21">
    <w:abstractNumId w:val="13"/>
  </w:num>
  <w:num w:numId="22">
    <w:abstractNumId w:val="20"/>
  </w:num>
  <w:num w:numId="23">
    <w:abstractNumId w:val="0"/>
  </w:num>
  <w:num w:numId="24">
    <w:abstractNumId w:val="28"/>
  </w:num>
  <w:num w:numId="25">
    <w:abstractNumId w:val="7"/>
  </w:num>
  <w:num w:numId="26">
    <w:abstractNumId w:val="27"/>
  </w:num>
  <w:num w:numId="27">
    <w:abstractNumId w:val="4"/>
  </w:num>
  <w:num w:numId="28">
    <w:abstractNumId w:val="11"/>
  </w:num>
  <w:num w:numId="29">
    <w:abstractNumId w:val="26"/>
  </w:num>
  <w:num w:numId="30">
    <w:abstractNumId w:val="3"/>
  </w:num>
  <w:num w:numId="31">
    <w:abstractNumId w:val="25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785"/>
    <w:rsid w:val="00020785"/>
    <w:rsid w:val="000A376B"/>
    <w:rsid w:val="002A4B87"/>
    <w:rsid w:val="003A5D27"/>
    <w:rsid w:val="00C74B45"/>
    <w:rsid w:val="00E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5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5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1231</Words>
  <Characters>7022</Characters>
  <Application>Microsoft Macintosh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Montes</cp:lastModifiedBy>
  <cp:revision>2</cp:revision>
  <dcterms:created xsi:type="dcterms:W3CDTF">2015-05-18T02:19:00Z</dcterms:created>
  <dcterms:modified xsi:type="dcterms:W3CDTF">2015-05-18T02:19:00Z</dcterms:modified>
</cp:coreProperties>
</file>